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1B0" w:rsidRPr="003D11B0" w:rsidRDefault="003D11B0" w:rsidP="003D11B0">
      <w:pPr>
        <w:spacing w:before="96" w:after="96" w:line="288" w:lineRule="atLeast"/>
        <w:jc w:val="center"/>
        <w:outlineLvl w:val="0"/>
        <w:rPr>
          <w:rFonts w:ascii="Times New Roman" w:eastAsia="Times New Roman" w:hAnsi="Times New Roman" w:cs="Times New Roman"/>
          <w:color w:val="25AAE1"/>
          <w:kern w:val="36"/>
          <w:sz w:val="42"/>
          <w:szCs w:val="42"/>
        </w:rPr>
      </w:pPr>
      <w:r>
        <w:rPr>
          <w:rFonts w:ascii="Times New Roman" w:eastAsia="Times New Roman" w:hAnsi="Times New Roman" w:cs="Times New Roman"/>
          <w:color w:val="25AAE1"/>
          <w:kern w:val="36"/>
          <w:sz w:val="42"/>
          <w:szCs w:val="42"/>
        </w:rPr>
        <w:t>s</w:t>
      </w:r>
      <w:bookmarkStart w:id="0" w:name="_GoBack"/>
      <w:bookmarkEnd w:id="0"/>
      <w:r w:rsidRPr="003D11B0">
        <w:rPr>
          <w:rFonts w:ascii="Times New Roman" w:eastAsia="Times New Roman" w:hAnsi="Times New Roman" w:cs="Times New Roman"/>
          <w:color w:val="25AAE1"/>
          <w:kern w:val="36"/>
          <w:sz w:val="42"/>
          <w:szCs w:val="42"/>
        </w:rPr>
        <w:t>chool Reentry Considerations</w:t>
      </w:r>
    </w:p>
    <w:p w:rsidR="003D11B0" w:rsidRPr="003D11B0" w:rsidRDefault="003D11B0" w:rsidP="003D11B0">
      <w:pPr>
        <w:spacing w:before="120" w:after="144" w:line="336" w:lineRule="atLeast"/>
        <w:jc w:val="center"/>
        <w:outlineLvl w:val="1"/>
        <w:rPr>
          <w:rFonts w:ascii="Arial Black" w:eastAsia="Times New Roman" w:hAnsi="Arial Black" w:cs="Times New Roman"/>
          <w:b/>
          <w:bCs/>
          <w:color w:val="424242"/>
          <w:sz w:val="45"/>
          <w:szCs w:val="45"/>
        </w:rPr>
      </w:pPr>
      <w:r w:rsidRPr="003D11B0">
        <w:rPr>
          <w:rFonts w:ascii="Arial Black" w:eastAsia="Times New Roman" w:hAnsi="Arial Black" w:cs="Times New Roman"/>
          <w:b/>
          <w:bCs/>
          <w:color w:val="424242"/>
          <w:sz w:val="45"/>
          <w:szCs w:val="45"/>
        </w:rPr>
        <w:t xml:space="preserve">In-School Instruction </w:t>
      </w:r>
      <w:proofErr w:type="gramStart"/>
      <w:r w:rsidRPr="003D11B0">
        <w:rPr>
          <w:rFonts w:ascii="Arial Black" w:eastAsia="Times New Roman" w:hAnsi="Arial Black" w:cs="Times New Roman"/>
          <w:b/>
          <w:bCs/>
          <w:color w:val="424242"/>
          <w:sz w:val="45"/>
          <w:szCs w:val="45"/>
        </w:rPr>
        <w:t>With</w:t>
      </w:r>
      <w:proofErr w:type="gramEnd"/>
      <w:r w:rsidRPr="003D11B0">
        <w:rPr>
          <w:rFonts w:ascii="Arial Black" w:eastAsia="Times New Roman" w:hAnsi="Arial Black" w:cs="Times New Roman"/>
          <w:b/>
          <w:bCs/>
          <w:color w:val="424242"/>
          <w:sz w:val="45"/>
          <w:szCs w:val="45"/>
        </w:rPr>
        <w:t xml:space="preserve"> Physical Distancing</w:t>
      </w:r>
    </w:p>
    <w:p w:rsidR="003D11B0" w:rsidRPr="003D11B0" w:rsidRDefault="003D11B0" w:rsidP="003D11B0">
      <w:pPr>
        <w:spacing w:after="240"/>
        <w:rPr>
          <w:rFonts w:ascii="Arial" w:eastAsia="Times New Roman" w:hAnsi="Arial" w:cs="Arial"/>
          <w:color w:val="555555"/>
          <w:sz w:val="23"/>
          <w:szCs w:val="23"/>
        </w:rPr>
      </w:pPr>
      <w:r w:rsidRPr="003D11B0">
        <w:rPr>
          <w:rFonts w:ascii="Arial" w:eastAsia="Times New Roman" w:hAnsi="Arial" w:cs="Arial"/>
          <w:color w:val="555555"/>
          <w:sz w:val="23"/>
          <w:szCs w:val="23"/>
        </w:rPr>
        <w:t>A </w:t>
      </w:r>
      <w:hyperlink r:id="rId5" w:tgtFrame="_blank" w:history="1">
        <w:r w:rsidRPr="003D11B0">
          <w:rPr>
            <w:rFonts w:ascii="Arial" w:eastAsia="Times New Roman" w:hAnsi="Arial" w:cs="Arial"/>
            <w:color w:val="2883B2"/>
            <w:sz w:val="23"/>
            <w:szCs w:val="23"/>
            <w:u w:val="single"/>
          </w:rPr>
          <w:t>skills-based approach</w:t>
        </w:r>
      </w:hyperlink>
      <w:r w:rsidRPr="003D11B0">
        <w:rPr>
          <w:rFonts w:ascii="Arial" w:eastAsia="Times New Roman" w:hAnsi="Arial" w:cs="Arial"/>
          <w:color w:val="555555"/>
          <w:sz w:val="23"/>
          <w:szCs w:val="23"/>
        </w:rPr>
        <w:t> is a best practice for delivering high-quality health education. The seven key health skills are:</w:t>
      </w:r>
    </w:p>
    <w:p w:rsidR="003D11B0" w:rsidRPr="003D11B0" w:rsidRDefault="003D11B0" w:rsidP="003D11B0">
      <w:pPr>
        <w:numPr>
          <w:ilvl w:val="0"/>
          <w:numId w:val="1"/>
        </w:numPr>
        <w:spacing w:before="100" w:beforeAutospacing="1" w:after="100" w:afterAutospacing="1"/>
        <w:rPr>
          <w:rFonts w:ascii="Arial" w:eastAsia="Times New Roman" w:hAnsi="Arial" w:cs="Arial"/>
          <w:color w:val="555555"/>
          <w:sz w:val="23"/>
          <w:szCs w:val="23"/>
        </w:rPr>
      </w:pPr>
      <w:r w:rsidRPr="003D11B0">
        <w:rPr>
          <w:rFonts w:ascii="Arial" w:eastAsia="Times New Roman" w:hAnsi="Arial" w:cs="Arial"/>
          <w:color w:val="555555"/>
          <w:sz w:val="23"/>
          <w:szCs w:val="23"/>
        </w:rPr>
        <w:t>Analyzing influences</w:t>
      </w:r>
    </w:p>
    <w:p w:rsidR="003D11B0" w:rsidRPr="003D11B0" w:rsidRDefault="003D11B0" w:rsidP="003D11B0">
      <w:pPr>
        <w:numPr>
          <w:ilvl w:val="0"/>
          <w:numId w:val="1"/>
        </w:numPr>
        <w:spacing w:before="100" w:beforeAutospacing="1" w:after="100" w:afterAutospacing="1"/>
        <w:rPr>
          <w:rFonts w:ascii="Arial" w:eastAsia="Times New Roman" w:hAnsi="Arial" w:cs="Arial"/>
          <w:color w:val="555555"/>
          <w:sz w:val="23"/>
          <w:szCs w:val="23"/>
        </w:rPr>
      </w:pPr>
      <w:r w:rsidRPr="003D11B0">
        <w:rPr>
          <w:rFonts w:ascii="Arial" w:eastAsia="Times New Roman" w:hAnsi="Arial" w:cs="Arial"/>
          <w:color w:val="555555"/>
          <w:sz w:val="23"/>
          <w:szCs w:val="23"/>
        </w:rPr>
        <w:t>Accessing valid and reliable information, products, and services</w:t>
      </w:r>
    </w:p>
    <w:p w:rsidR="003D11B0" w:rsidRPr="003D11B0" w:rsidRDefault="003D11B0" w:rsidP="003D11B0">
      <w:pPr>
        <w:numPr>
          <w:ilvl w:val="0"/>
          <w:numId w:val="1"/>
        </w:numPr>
        <w:spacing w:before="100" w:beforeAutospacing="1" w:after="100" w:afterAutospacing="1"/>
        <w:rPr>
          <w:rFonts w:ascii="Arial" w:eastAsia="Times New Roman" w:hAnsi="Arial" w:cs="Arial"/>
          <w:color w:val="555555"/>
          <w:sz w:val="23"/>
          <w:szCs w:val="23"/>
        </w:rPr>
      </w:pPr>
      <w:r w:rsidRPr="003D11B0">
        <w:rPr>
          <w:rFonts w:ascii="Arial" w:eastAsia="Times New Roman" w:hAnsi="Arial" w:cs="Arial"/>
          <w:color w:val="555555"/>
          <w:sz w:val="23"/>
          <w:szCs w:val="23"/>
        </w:rPr>
        <w:t>Interpersonal communication</w:t>
      </w:r>
    </w:p>
    <w:p w:rsidR="003D11B0" w:rsidRPr="003D11B0" w:rsidRDefault="003D11B0" w:rsidP="003D11B0">
      <w:pPr>
        <w:numPr>
          <w:ilvl w:val="0"/>
          <w:numId w:val="1"/>
        </w:numPr>
        <w:spacing w:before="100" w:beforeAutospacing="1" w:after="100" w:afterAutospacing="1"/>
        <w:rPr>
          <w:rFonts w:ascii="Arial" w:eastAsia="Times New Roman" w:hAnsi="Arial" w:cs="Arial"/>
          <w:color w:val="555555"/>
          <w:sz w:val="23"/>
          <w:szCs w:val="23"/>
        </w:rPr>
      </w:pPr>
      <w:r w:rsidRPr="003D11B0">
        <w:rPr>
          <w:rFonts w:ascii="Arial" w:eastAsia="Times New Roman" w:hAnsi="Arial" w:cs="Arial"/>
          <w:color w:val="555555"/>
          <w:sz w:val="23"/>
          <w:szCs w:val="23"/>
        </w:rPr>
        <w:t>Decision-making</w:t>
      </w:r>
    </w:p>
    <w:p w:rsidR="003D11B0" w:rsidRPr="003D11B0" w:rsidRDefault="003D11B0" w:rsidP="003D11B0">
      <w:pPr>
        <w:numPr>
          <w:ilvl w:val="0"/>
          <w:numId w:val="1"/>
        </w:numPr>
        <w:spacing w:before="100" w:beforeAutospacing="1" w:after="100" w:afterAutospacing="1"/>
        <w:rPr>
          <w:rFonts w:ascii="Arial" w:eastAsia="Times New Roman" w:hAnsi="Arial" w:cs="Arial"/>
          <w:color w:val="555555"/>
          <w:sz w:val="23"/>
          <w:szCs w:val="23"/>
        </w:rPr>
      </w:pPr>
      <w:r w:rsidRPr="003D11B0">
        <w:rPr>
          <w:rFonts w:ascii="Arial" w:eastAsia="Times New Roman" w:hAnsi="Arial" w:cs="Arial"/>
          <w:color w:val="555555"/>
          <w:sz w:val="23"/>
          <w:szCs w:val="23"/>
        </w:rPr>
        <w:t>Goal setting</w:t>
      </w:r>
    </w:p>
    <w:p w:rsidR="003D11B0" w:rsidRPr="003D11B0" w:rsidRDefault="003D11B0" w:rsidP="003D11B0">
      <w:pPr>
        <w:numPr>
          <w:ilvl w:val="0"/>
          <w:numId w:val="1"/>
        </w:numPr>
        <w:spacing w:before="100" w:beforeAutospacing="1" w:after="100" w:afterAutospacing="1"/>
        <w:rPr>
          <w:rFonts w:ascii="Arial" w:eastAsia="Times New Roman" w:hAnsi="Arial" w:cs="Arial"/>
          <w:color w:val="555555"/>
          <w:sz w:val="23"/>
          <w:szCs w:val="23"/>
        </w:rPr>
      </w:pPr>
      <w:r w:rsidRPr="003D11B0">
        <w:rPr>
          <w:rFonts w:ascii="Arial" w:eastAsia="Times New Roman" w:hAnsi="Arial" w:cs="Arial"/>
          <w:color w:val="555555"/>
          <w:sz w:val="23"/>
          <w:szCs w:val="23"/>
        </w:rPr>
        <w:t>Self-management</w:t>
      </w:r>
    </w:p>
    <w:p w:rsidR="003D11B0" w:rsidRPr="003D11B0" w:rsidRDefault="003D11B0" w:rsidP="003D11B0">
      <w:pPr>
        <w:numPr>
          <w:ilvl w:val="0"/>
          <w:numId w:val="1"/>
        </w:numPr>
        <w:spacing w:before="100" w:beforeAutospacing="1" w:after="100" w:afterAutospacing="1"/>
        <w:rPr>
          <w:rFonts w:ascii="Arial" w:eastAsia="Times New Roman" w:hAnsi="Arial" w:cs="Arial"/>
          <w:color w:val="555555"/>
          <w:sz w:val="23"/>
          <w:szCs w:val="23"/>
        </w:rPr>
      </w:pPr>
      <w:r w:rsidRPr="003D11B0">
        <w:rPr>
          <w:rFonts w:ascii="Arial" w:eastAsia="Times New Roman" w:hAnsi="Arial" w:cs="Arial"/>
          <w:color w:val="555555"/>
          <w:sz w:val="23"/>
          <w:szCs w:val="23"/>
        </w:rPr>
        <w:t>Advocacy for self and others</w:t>
      </w:r>
    </w:p>
    <w:p w:rsidR="003D11B0" w:rsidRPr="003D11B0" w:rsidRDefault="003D11B0" w:rsidP="003D11B0">
      <w:pPr>
        <w:spacing w:after="240"/>
        <w:rPr>
          <w:rFonts w:ascii="Arial" w:eastAsia="Times New Roman" w:hAnsi="Arial" w:cs="Arial"/>
          <w:color w:val="555555"/>
          <w:sz w:val="23"/>
          <w:szCs w:val="23"/>
        </w:rPr>
      </w:pPr>
      <w:r w:rsidRPr="003D11B0">
        <w:rPr>
          <w:rFonts w:ascii="Arial" w:eastAsia="Times New Roman" w:hAnsi="Arial" w:cs="Arial"/>
          <w:color w:val="555555"/>
          <w:sz w:val="23"/>
          <w:szCs w:val="23"/>
        </w:rPr>
        <w:t>All seven key health education skills are important, but teachers should consider focusing on certain skills and content that are more relevant during the COVID-19 pandemic. The table below includes examples of key health education skills along with example lessons, activities, and content that can be used to teach that particular health skill.</w:t>
      </w:r>
    </w:p>
    <w:p w:rsidR="003D11B0" w:rsidRPr="003D11B0" w:rsidRDefault="003D11B0" w:rsidP="003D11B0">
      <w:pPr>
        <w:spacing w:after="240"/>
        <w:rPr>
          <w:rFonts w:ascii="Arial" w:eastAsia="Times New Roman" w:hAnsi="Arial" w:cs="Arial"/>
          <w:color w:val="555555"/>
          <w:sz w:val="23"/>
          <w:szCs w:val="23"/>
        </w:rPr>
      </w:pPr>
      <w:r w:rsidRPr="003D11B0">
        <w:rPr>
          <w:rFonts w:ascii="Arial" w:eastAsia="Times New Roman" w:hAnsi="Arial" w:cs="Arial"/>
          <w:color w:val="555555"/>
          <w:sz w:val="23"/>
          <w:szCs w:val="23"/>
        </w:rPr>
        <w:t>The health skills are not in order of importance, and health educators can choose any content to teach a particular skill. Additionally, educators can combine skills. For example, students can analyze the influences (NHES Standard 2) of a person’s decision and use interpersonal communication (NHES Standard 4) to write a response. Students can use interpersonal communication to advocate after analyzing influences of a decision. It is important to note that when combining skills, the teacher should conduct assessments only on the current skill being taught.</w:t>
      </w:r>
    </w:p>
    <w:tbl>
      <w:tblPr>
        <w:tblW w:w="0" w:type="auto"/>
        <w:tblCellMar>
          <w:top w:w="15" w:type="dxa"/>
          <w:left w:w="15" w:type="dxa"/>
          <w:bottom w:w="15" w:type="dxa"/>
          <w:right w:w="15" w:type="dxa"/>
        </w:tblCellMar>
        <w:tblLook w:val="04A0" w:firstRow="1" w:lastRow="0" w:firstColumn="1" w:lastColumn="0" w:noHBand="0" w:noVBand="1"/>
      </w:tblPr>
      <w:tblGrid>
        <w:gridCol w:w="1733"/>
        <w:gridCol w:w="5650"/>
        <w:gridCol w:w="1947"/>
      </w:tblGrid>
      <w:tr w:rsidR="003D11B0" w:rsidRPr="003D11B0" w:rsidTr="003D11B0">
        <w:tc>
          <w:tcPr>
            <w:tcW w:w="0" w:type="auto"/>
            <w:tcBorders>
              <w:top w:val="single" w:sz="12" w:space="0" w:color="181D63"/>
              <w:left w:val="single" w:sz="12" w:space="0" w:color="181D63"/>
              <w:bottom w:val="single" w:sz="12" w:space="0" w:color="181D63"/>
              <w:right w:val="single" w:sz="12" w:space="0" w:color="FFFFFF"/>
            </w:tcBorders>
            <w:shd w:val="clear" w:color="auto" w:fill="181D63"/>
            <w:tcMar>
              <w:top w:w="120" w:type="dxa"/>
              <w:left w:w="120" w:type="dxa"/>
              <w:bottom w:w="120" w:type="dxa"/>
              <w:right w:w="120" w:type="dxa"/>
            </w:tcMar>
            <w:vAlign w:val="center"/>
            <w:hideMark/>
          </w:tcPr>
          <w:p w:rsidR="003D11B0" w:rsidRPr="003D11B0" w:rsidRDefault="003D11B0" w:rsidP="003D11B0">
            <w:pPr>
              <w:jc w:val="center"/>
              <w:rPr>
                <w:rFonts w:ascii="Times New Roman" w:eastAsia="Times New Roman" w:hAnsi="Times New Roman" w:cs="Times New Roman"/>
                <w:b/>
                <w:bCs/>
                <w:color w:val="FFFFFF"/>
              </w:rPr>
            </w:pPr>
            <w:r w:rsidRPr="003D11B0">
              <w:rPr>
                <w:rFonts w:ascii="Times New Roman" w:eastAsia="Times New Roman" w:hAnsi="Times New Roman" w:cs="Times New Roman"/>
                <w:b/>
                <w:bCs/>
                <w:color w:val="FFFFFF"/>
              </w:rPr>
              <w:t>Key Health Education Skill</w:t>
            </w:r>
          </w:p>
        </w:tc>
        <w:tc>
          <w:tcPr>
            <w:tcW w:w="4608" w:type="dxa"/>
            <w:tcBorders>
              <w:top w:val="single" w:sz="12" w:space="0" w:color="181D63"/>
              <w:left w:val="single" w:sz="12" w:space="0" w:color="181D63"/>
              <w:bottom w:val="single" w:sz="12" w:space="0" w:color="181D63"/>
              <w:right w:val="single" w:sz="12" w:space="0" w:color="FFFFFF"/>
            </w:tcBorders>
            <w:shd w:val="clear" w:color="auto" w:fill="181D63"/>
            <w:tcMar>
              <w:top w:w="120" w:type="dxa"/>
              <w:left w:w="120" w:type="dxa"/>
              <w:bottom w:w="120" w:type="dxa"/>
              <w:right w:w="120" w:type="dxa"/>
            </w:tcMar>
            <w:vAlign w:val="center"/>
            <w:hideMark/>
          </w:tcPr>
          <w:p w:rsidR="003D11B0" w:rsidRPr="003D11B0" w:rsidRDefault="003D11B0" w:rsidP="003D11B0">
            <w:pPr>
              <w:jc w:val="center"/>
              <w:rPr>
                <w:rFonts w:ascii="Times New Roman" w:eastAsia="Times New Roman" w:hAnsi="Times New Roman" w:cs="Times New Roman"/>
                <w:b/>
                <w:bCs/>
                <w:color w:val="FFFFFF"/>
              </w:rPr>
            </w:pPr>
            <w:r w:rsidRPr="003D11B0">
              <w:rPr>
                <w:rFonts w:ascii="Times New Roman" w:eastAsia="Times New Roman" w:hAnsi="Times New Roman" w:cs="Times New Roman"/>
                <w:b/>
                <w:bCs/>
                <w:color w:val="FFFFFF"/>
              </w:rPr>
              <w:t>Example Lessons/Activities by Skill</w:t>
            </w:r>
          </w:p>
        </w:tc>
        <w:tc>
          <w:tcPr>
            <w:tcW w:w="0" w:type="auto"/>
            <w:tcBorders>
              <w:top w:val="single" w:sz="12" w:space="0" w:color="181D63"/>
              <w:left w:val="single" w:sz="12" w:space="0" w:color="181D63"/>
              <w:bottom w:val="single" w:sz="12" w:space="0" w:color="181D63"/>
              <w:right w:val="single" w:sz="12" w:space="0" w:color="181D63"/>
            </w:tcBorders>
            <w:shd w:val="clear" w:color="auto" w:fill="181D63"/>
            <w:tcMar>
              <w:top w:w="120" w:type="dxa"/>
              <w:left w:w="120" w:type="dxa"/>
              <w:bottom w:w="120" w:type="dxa"/>
              <w:right w:w="120" w:type="dxa"/>
            </w:tcMar>
            <w:vAlign w:val="center"/>
            <w:hideMark/>
          </w:tcPr>
          <w:p w:rsidR="003D11B0" w:rsidRPr="003D11B0" w:rsidRDefault="003D11B0" w:rsidP="003D11B0">
            <w:pPr>
              <w:jc w:val="center"/>
              <w:rPr>
                <w:rFonts w:ascii="Times New Roman" w:eastAsia="Times New Roman" w:hAnsi="Times New Roman" w:cs="Times New Roman"/>
                <w:b/>
                <w:bCs/>
                <w:color w:val="FFFFFF"/>
              </w:rPr>
            </w:pPr>
            <w:r w:rsidRPr="003D11B0">
              <w:rPr>
                <w:rFonts w:ascii="Times New Roman" w:eastAsia="Times New Roman" w:hAnsi="Times New Roman" w:cs="Times New Roman"/>
                <w:b/>
                <w:bCs/>
                <w:color w:val="FFFFFF"/>
              </w:rPr>
              <w:t>Content Suggestions</w:t>
            </w:r>
            <w:r w:rsidRPr="003D11B0">
              <w:rPr>
                <w:rFonts w:ascii="Times New Roman" w:eastAsia="Times New Roman" w:hAnsi="Times New Roman" w:cs="Times New Roman"/>
                <w:b/>
                <w:bCs/>
                <w:color w:val="FFFFFF"/>
              </w:rPr>
              <w:br/>
              <w:t>Specific to COVID-19</w:t>
            </w:r>
          </w:p>
        </w:tc>
      </w:tr>
      <w:tr w:rsidR="003D11B0" w:rsidRPr="003D11B0" w:rsidTr="003D11B0">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rPr>
                <w:rFonts w:ascii="Times New Roman" w:eastAsia="Times New Roman" w:hAnsi="Times New Roman" w:cs="Times New Roman"/>
              </w:rPr>
            </w:pPr>
            <w:r w:rsidRPr="003D11B0">
              <w:rPr>
                <w:rFonts w:ascii="Times New Roman" w:eastAsia="Times New Roman" w:hAnsi="Times New Roman" w:cs="Times New Roman"/>
              </w:rPr>
              <w:t>Analyzing influences</w:t>
            </w:r>
            <w:r w:rsidRPr="003D11B0">
              <w:rPr>
                <w:rFonts w:ascii="Times New Roman" w:eastAsia="Times New Roman" w:hAnsi="Times New Roman" w:cs="Times New Roman"/>
              </w:rPr>
              <w:br/>
              <w:t>(NHES Standard 2)</w:t>
            </w:r>
          </w:p>
        </w:tc>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numPr>
                <w:ilvl w:val="0"/>
                <w:numId w:val="2"/>
              </w:numPr>
              <w:spacing w:before="100" w:beforeAutospacing="1" w:after="100" w:afterAutospacing="1"/>
              <w:rPr>
                <w:rFonts w:ascii="Times New Roman" w:eastAsia="Times New Roman" w:hAnsi="Times New Roman" w:cs="Times New Roman"/>
              </w:rPr>
            </w:pPr>
            <w:hyperlink r:id="rId6" w:tgtFrame="_blank" w:history="1">
              <w:r w:rsidRPr="003D11B0">
                <w:rPr>
                  <w:rFonts w:ascii="Times New Roman" w:eastAsia="Times New Roman" w:hAnsi="Times New Roman" w:cs="Times New Roman"/>
                  <w:color w:val="2883B2"/>
                  <w:u w:val="single"/>
                </w:rPr>
                <w:t>Influences on Health Decisions</w:t>
              </w:r>
            </w:hyperlink>
          </w:p>
          <w:p w:rsidR="003D11B0" w:rsidRPr="003D11B0" w:rsidRDefault="003D11B0" w:rsidP="003D11B0">
            <w:pPr>
              <w:numPr>
                <w:ilvl w:val="0"/>
                <w:numId w:val="2"/>
              </w:numPr>
              <w:spacing w:before="100" w:beforeAutospacing="1" w:after="100" w:afterAutospacing="1"/>
              <w:rPr>
                <w:rFonts w:ascii="Times New Roman" w:eastAsia="Times New Roman" w:hAnsi="Times New Roman" w:cs="Times New Roman"/>
              </w:rPr>
            </w:pPr>
            <w:hyperlink r:id="rId7" w:tgtFrame="_blank" w:history="1">
              <w:r w:rsidRPr="003D11B0">
                <w:rPr>
                  <w:rFonts w:ascii="Times New Roman" w:eastAsia="Times New Roman" w:hAnsi="Times New Roman" w:cs="Times New Roman"/>
                  <w:color w:val="2883B2"/>
                  <w:u w:val="single"/>
                </w:rPr>
                <w:t>Power Through Empowerment Unit</w:t>
              </w:r>
            </w:hyperlink>
          </w:p>
        </w:tc>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rPr>
                <w:rFonts w:ascii="Times New Roman" w:eastAsia="Times New Roman" w:hAnsi="Times New Roman" w:cs="Times New Roman"/>
              </w:rPr>
            </w:pPr>
            <w:r w:rsidRPr="003D11B0">
              <w:rPr>
                <w:rFonts w:ascii="Times New Roman" w:eastAsia="Times New Roman" w:hAnsi="Times New Roman" w:cs="Times New Roman"/>
              </w:rPr>
              <w:t>• Mental/emotional health, suicide prevention, social justice</w:t>
            </w:r>
          </w:p>
        </w:tc>
      </w:tr>
      <w:tr w:rsidR="003D11B0" w:rsidRPr="003D11B0" w:rsidTr="003D11B0">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rPr>
                <w:rFonts w:ascii="Times New Roman" w:eastAsia="Times New Roman" w:hAnsi="Times New Roman" w:cs="Times New Roman"/>
              </w:rPr>
            </w:pPr>
            <w:r w:rsidRPr="003D11B0">
              <w:rPr>
                <w:rFonts w:ascii="Times New Roman" w:eastAsia="Times New Roman" w:hAnsi="Times New Roman" w:cs="Times New Roman"/>
              </w:rPr>
              <w:t xml:space="preserve">Accessing valid and reliable information, </w:t>
            </w:r>
            <w:r w:rsidRPr="003D11B0">
              <w:rPr>
                <w:rFonts w:ascii="Times New Roman" w:eastAsia="Times New Roman" w:hAnsi="Times New Roman" w:cs="Times New Roman"/>
              </w:rPr>
              <w:lastRenderedPageBreak/>
              <w:t>products, and services</w:t>
            </w:r>
            <w:r w:rsidRPr="003D11B0">
              <w:rPr>
                <w:rFonts w:ascii="Times New Roman" w:eastAsia="Times New Roman" w:hAnsi="Times New Roman" w:cs="Times New Roman"/>
              </w:rPr>
              <w:br/>
              <w:t>(NHES Standard 3)</w:t>
            </w:r>
          </w:p>
        </w:tc>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numPr>
                <w:ilvl w:val="0"/>
                <w:numId w:val="3"/>
              </w:numPr>
              <w:spacing w:before="100" w:beforeAutospacing="1" w:after="100" w:afterAutospacing="1"/>
              <w:rPr>
                <w:rFonts w:ascii="Times New Roman" w:eastAsia="Times New Roman" w:hAnsi="Times New Roman" w:cs="Times New Roman"/>
              </w:rPr>
            </w:pPr>
            <w:hyperlink r:id="rId8" w:tgtFrame="_blank" w:history="1">
              <w:r w:rsidRPr="003D11B0">
                <w:rPr>
                  <w:rFonts w:ascii="Times New Roman" w:eastAsia="Times New Roman" w:hAnsi="Times New Roman" w:cs="Times New Roman"/>
                  <w:color w:val="2883B2"/>
                  <w:u w:val="single"/>
                </w:rPr>
                <w:t>Choosing Wisely: Product/Services Evaluation</w:t>
              </w:r>
            </w:hyperlink>
          </w:p>
          <w:p w:rsidR="003D11B0" w:rsidRPr="003D11B0" w:rsidRDefault="003D11B0" w:rsidP="003D11B0">
            <w:pPr>
              <w:numPr>
                <w:ilvl w:val="0"/>
                <w:numId w:val="3"/>
              </w:numPr>
              <w:spacing w:before="100" w:beforeAutospacing="1" w:after="100" w:afterAutospacing="1"/>
              <w:rPr>
                <w:rFonts w:ascii="Times New Roman" w:eastAsia="Times New Roman" w:hAnsi="Times New Roman" w:cs="Times New Roman"/>
              </w:rPr>
            </w:pPr>
            <w:hyperlink r:id="rId9" w:tgtFrame="_blank" w:history="1">
              <w:r w:rsidRPr="003D11B0">
                <w:rPr>
                  <w:rFonts w:ascii="Times New Roman" w:eastAsia="Times New Roman" w:hAnsi="Times New Roman" w:cs="Times New Roman"/>
                  <w:color w:val="2883B2"/>
                  <w:u w:val="single"/>
                </w:rPr>
                <w:t>Trash or Trust</w:t>
              </w:r>
            </w:hyperlink>
          </w:p>
          <w:p w:rsidR="003D11B0" w:rsidRPr="003D11B0" w:rsidRDefault="003D11B0" w:rsidP="003D11B0">
            <w:pPr>
              <w:numPr>
                <w:ilvl w:val="0"/>
                <w:numId w:val="3"/>
              </w:numPr>
              <w:spacing w:before="100" w:beforeAutospacing="1" w:after="100" w:afterAutospacing="1"/>
              <w:rPr>
                <w:rFonts w:ascii="Times New Roman" w:eastAsia="Times New Roman" w:hAnsi="Times New Roman" w:cs="Times New Roman"/>
              </w:rPr>
            </w:pPr>
            <w:hyperlink r:id="rId10" w:tgtFrame="_blank" w:history="1">
              <w:r w:rsidRPr="003D11B0">
                <w:rPr>
                  <w:rFonts w:ascii="Times New Roman" w:eastAsia="Times New Roman" w:hAnsi="Times New Roman" w:cs="Times New Roman"/>
                  <w:color w:val="2883B2"/>
                  <w:u w:val="single"/>
                </w:rPr>
                <w:t>Grades 6-8 Evaluating Information</w:t>
              </w:r>
            </w:hyperlink>
          </w:p>
          <w:p w:rsidR="003D11B0" w:rsidRPr="003D11B0" w:rsidRDefault="003D11B0" w:rsidP="003D11B0">
            <w:pPr>
              <w:numPr>
                <w:ilvl w:val="0"/>
                <w:numId w:val="3"/>
              </w:numPr>
              <w:spacing w:before="100" w:beforeAutospacing="1" w:after="100" w:afterAutospacing="1"/>
              <w:rPr>
                <w:rFonts w:ascii="Times New Roman" w:eastAsia="Times New Roman" w:hAnsi="Times New Roman" w:cs="Times New Roman"/>
              </w:rPr>
            </w:pPr>
            <w:hyperlink r:id="rId11" w:tgtFrame="_blank" w:history="1">
              <w:r w:rsidRPr="003D11B0">
                <w:rPr>
                  <w:rFonts w:ascii="Times New Roman" w:eastAsia="Times New Roman" w:hAnsi="Times New Roman" w:cs="Times New Roman"/>
                  <w:color w:val="2883B2"/>
                  <w:u w:val="single"/>
                </w:rPr>
                <w:t>High School Locating and Evaluating Health Information</w:t>
              </w:r>
            </w:hyperlink>
          </w:p>
        </w:tc>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rPr>
                <w:rFonts w:ascii="Times New Roman" w:eastAsia="Times New Roman" w:hAnsi="Times New Roman" w:cs="Times New Roman"/>
              </w:rPr>
            </w:pPr>
            <w:r w:rsidRPr="003D11B0">
              <w:rPr>
                <w:rFonts w:ascii="Times New Roman" w:eastAsia="Times New Roman" w:hAnsi="Times New Roman" w:cs="Times New Roman"/>
              </w:rPr>
              <w:lastRenderedPageBreak/>
              <w:t xml:space="preserve">• Disease prevention, finding accurate </w:t>
            </w:r>
            <w:r w:rsidRPr="003D11B0">
              <w:rPr>
                <w:rFonts w:ascii="Times New Roman" w:eastAsia="Times New Roman" w:hAnsi="Times New Roman" w:cs="Times New Roman"/>
              </w:rPr>
              <w:lastRenderedPageBreak/>
              <w:t>and valid information</w:t>
            </w:r>
          </w:p>
        </w:tc>
      </w:tr>
      <w:tr w:rsidR="003D11B0" w:rsidRPr="003D11B0" w:rsidTr="003D11B0">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rPr>
                <w:rFonts w:ascii="Times New Roman" w:eastAsia="Times New Roman" w:hAnsi="Times New Roman" w:cs="Times New Roman"/>
              </w:rPr>
            </w:pPr>
            <w:r w:rsidRPr="003D11B0">
              <w:rPr>
                <w:rFonts w:ascii="Times New Roman" w:eastAsia="Times New Roman" w:hAnsi="Times New Roman" w:cs="Times New Roman"/>
              </w:rPr>
              <w:lastRenderedPageBreak/>
              <w:t>Interpersonal communication</w:t>
            </w:r>
            <w:r w:rsidRPr="003D11B0">
              <w:rPr>
                <w:rFonts w:ascii="Times New Roman" w:eastAsia="Times New Roman" w:hAnsi="Times New Roman" w:cs="Times New Roman"/>
              </w:rPr>
              <w:br/>
              <w:t>NHES Standard 4)</w:t>
            </w:r>
          </w:p>
        </w:tc>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numPr>
                <w:ilvl w:val="0"/>
                <w:numId w:val="4"/>
              </w:numPr>
              <w:spacing w:before="100" w:beforeAutospacing="1" w:after="100" w:afterAutospacing="1"/>
              <w:rPr>
                <w:rFonts w:ascii="Times New Roman" w:eastAsia="Times New Roman" w:hAnsi="Times New Roman" w:cs="Times New Roman"/>
              </w:rPr>
            </w:pPr>
            <w:hyperlink r:id="rId12" w:tgtFrame="_blank" w:history="1">
              <w:r w:rsidRPr="003D11B0">
                <w:rPr>
                  <w:rFonts w:ascii="Times New Roman" w:eastAsia="Times New Roman" w:hAnsi="Times New Roman" w:cs="Times New Roman"/>
                  <w:color w:val="2883B2"/>
                  <w:u w:val="single"/>
                </w:rPr>
                <w:t>Put It to Practice</w:t>
              </w:r>
            </w:hyperlink>
          </w:p>
          <w:p w:rsidR="003D11B0" w:rsidRPr="003D11B0" w:rsidRDefault="003D11B0" w:rsidP="003D11B0">
            <w:pPr>
              <w:numPr>
                <w:ilvl w:val="0"/>
                <w:numId w:val="4"/>
              </w:numPr>
              <w:spacing w:before="100" w:beforeAutospacing="1" w:after="100" w:afterAutospacing="1"/>
              <w:rPr>
                <w:rFonts w:ascii="Times New Roman" w:eastAsia="Times New Roman" w:hAnsi="Times New Roman" w:cs="Times New Roman"/>
              </w:rPr>
            </w:pPr>
            <w:hyperlink r:id="rId13" w:tgtFrame="_blank" w:history="1">
              <w:r w:rsidRPr="003D11B0">
                <w:rPr>
                  <w:rFonts w:ascii="Times New Roman" w:eastAsia="Times New Roman" w:hAnsi="Times New Roman" w:cs="Times New Roman"/>
                  <w:color w:val="2883B2"/>
                  <w:u w:val="single"/>
                </w:rPr>
                <w:t>Providing Help</w:t>
              </w:r>
            </w:hyperlink>
          </w:p>
          <w:p w:rsidR="003D11B0" w:rsidRPr="003D11B0" w:rsidRDefault="003D11B0" w:rsidP="003D11B0">
            <w:pPr>
              <w:numPr>
                <w:ilvl w:val="0"/>
                <w:numId w:val="4"/>
              </w:numPr>
              <w:spacing w:before="100" w:beforeAutospacing="1" w:after="100" w:afterAutospacing="1"/>
              <w:rPr>
                <w:rFonts w:ascii="Times New Roman" w:eastAsia="Times New Roman" w:hAnsi="Times New Roman" w:cs="Times New Roman"/>
              </w:rPr>
            </w:pPr>
            <w:hyperlink r:id="rId14" w:tgtFrame="_blank" w:history="1">
              <w:r w:rsidRPr="003D11B0">
                <w:rPr>
                  <w:rFonts w:ascii="Times New Roman" w:eastAsia="Times New Roman" w:hAnsi="Times New Roman" w:cs="Times New Roman"/>
                  <w:color w:val="2883B2"/>
                  <w:u w:val="single"/>
                </w:rPr>
                <w:t>Healthy and Unhealthy relationships from Advocates for Youth</w:t>
              </w:r>
            </w:hyperlink>
          </w:p>
        </w:tc>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rPr>
                <w:rFonts w:ascii="Times New Roman" w:eastAsia="Times New Roman" w:hAnsi="Times New Roman" w:cs="Times New Roman"/>
              </w:rPr>
            </w:pPr>
            <w:r w:rsidRPr="003D11B0">
              <w:rPr>
                <w:rFonts w:ascii="Times New Roman" w:eastAsia="Times New Roman" w:hAnsi="Times New Roman" w:cs="Times New Roman"/>
              </w:rPr>
              <w:t>• Substance abuse, self-care, conflict resolution</w:t>
            </w:r>
          </w:p>
        </w:tc>
      </w:tr>
      <w:tr w:rsidR="003D11B0" w:rsidRPr="003D11B0" w:rsidTr="003D11B0">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rPr>
                <w:rFonts w:ascii="Times New Roman" w:eastAsia="Times New Roman" w:hAnsi="Times New Roman" w:cs="Times New Roman"/>
              </w:rPr>
            </w:pPr>
            <w:r w:rsidRPr="003D11B0">
              <w:rPr>
                <w:rFonts w:ascii="Times New Roman" w:eastAsia="Times New Roman" w:hAnsi="Times New Roman" w:cs="Times New Roman"/>
              </w:rPr>
              <w:t>Self-management</w:t>
            </w:r>
            <w:r w:rsidRPr="003D11B0">
              <w:rPr>
                <w:rFonts w:ascii="Times New Roman" w:eastAsia="Times New Roman" w:hAnsi="Times New Roman" w:cs="Times New Roman"/>
              </w:rPr>
              <w:br/>
              <w:t>(NHES Standard 7)</w:t>
            </w:r>
          </w:p>
        </w:tc>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numPr>
                <w:ilvl w:val="0"/>
                <w:numId w:val="5"/>
              </w:numPr>
              <w:spacing w:before="100" w:beforeAutospacing="1" w:after="100" w:afterAutospacing="1"/>
              <w:rPr>
                <w:rFonts w:ascii="Times New Roman" w:eastAsia="Times New Roman" w:hAnsi="Times New Roman" w:cs="Times New Roman"/>
              </w:rPr>
            </w:pPr>
            <w:hyperlink r:id="rId15" w:tgtFrame="_blank" w:history="1">
              <w:r w:rsidRPr="003D11B0">
                <w:rPr>
                  <w:rFonts w:ascii="Times New Roman" w:eastAsia="Times New Roman" w:hAnsi="Times New Roman" w:cs="Times New Roman"/>
                  <w:color w:val="2883B2"/>
                  <w:u w:val="single"/>
                </w:rPr>
                <w:t>A Lesson in Prevention</w:t>
              </w:r>
            </w:hyperlink>
          </w:p>
          <w:p w:rsidR="003D11B0" w:rsidRPr="003D11B0" w:rsidRDefault="003D11B0" w:rsidP="003D11B0">
            <w:pPr>
              <w:numPr>
                <w:ilvl w:val="0"/>
                <w:numId w:val="5"/>
              </w:numPr>
              <w:spacing w:before="100" w:beforeAutospacing="1" w:after="100" w:afterAutospacing="1"/>
              <w:rPr>
                <w:rFonts w:ascii="Times New Roman" w:eastAsia="Times New Roman" w:hAnsi="Times New Roman" w:cs="Times New Roman"/>
              </w:rPr>
            </w:pPr>
            <w:hyperlink r:id="rId16" w:tgtFrame="_blank" w:history="1">
              <w:r w:rsidRPr="003D11B0">
                <w:rPr>
                  <w:rFonts w:ascii="Times New Roman" w:eastAsia="Times New Roman" w:hAnsi="Times New Roman" w:cs="Times New Roman"/>
                  <w:color w:val="2883B2"/>
                  <w:u w:val="single"/>
                </w:rPr>
                <w:t>The Daily Big 3</w:t>
              </w:r>
            </w:hyperlink>
          </w:p>
          <w:p w:rsidR="003D11B0" w:rsidRPr="003D11B0" w:rsidRDefault="003D11B0" w:rsidP="003D11B0">
            <w:pPr>
              <w:numPr>
                <w:ilvl w:val="0"/>
                <w:numId w:val="5"/>
              </w:numPr>
              <w:spacing w:before="100" w:beforeAutospacing="1" w:after="100" w:afterAutospacing="1"/>
              <w:rPr>
                <w:rFonts w:ascii="Times New Roman" w:eastAsia="Times New Roman" w:hAnsi="Times New Roman" w:cs="Times New Roman"/>
              </w:rPr>
            </w:pPr>
            <w:hyperlink r:id="rId17" w:tgtFrame="_blank" w:history="1">
              <w:r w:rsidRPr="003D11B0">
                <w:rPr>
                  <w:rFonts w:ascii="Times New Roman" w:eastAsia="Times New Roman" w:hAnsi="Times New Roman" w:cs="Times New Roman"/>
                  <w:color w:val="2883B2"/>
                  <w:u w:val="single"/>
                </w:rPr>
                <w:t>The Daily Big 3 version 2</w:t>
              </w:r>
            </w:hyperlink>
          </w:p>
        </w:tc>
        <w:tc>
          <w:tcPr>
            <w:tcW w:w="0" w:type="auto"/>
            <w:tcBorders>
              <w:top w:val="single" w:sz="12" w:space="0" w:color="181D63"/>
              <w:left w:val="single" w:sz="12" w:space="0" w:color="181D63"/>
              <w:bottom w:val="single" w:sz="12" w:space="0" w:color="181D63"/>
              <w:right w:val="single" w:sz="12" w:space="0" w:color="181D63"/>
            </w:tcBorders>
            <w:tcMar>
              <w:top w:w="120" w:type="dxa"/>
              <w:left w:w="120" w:type="dxa"/>
              <w:bottom w:w="120" w:type="dxa"/>
              <w:right w:w="120" w:type="dxa"/>
            </w:tcMar>
            <w:hideMark/>
          </w:tcPr>
          <w:p w:rsidR="003D11B0" w:rsidRPr="003D11B0" w:rsidRDefault="003D11B0" w:rsidP="003D11B0">
            <w:pPr>
              <w:rPr>
                <w:rFonts w:ascii="Times New Roman" w:eastAsia="Times New Roman" w:hAnsi="Times New Roman" w:cs="Times New Roman"/>
              </w:rPr>
            </w:pPr>
            <w:r w:rsidRPr="003D11B0">
              <w:rPr>
                <w:rFonts w:ascii="Times New Roman" w:eastAsia="Times New Roman" w:hAnsi="Times New Roman" w:cs="Times New Roman"/>
              </w:rPr>
              <w:t>• Nutrition, self-care, health-promoting habits, stress management</w:t>
            </w:r>
          </w:p>
        </w:tc>
      </w:tr>
    </w:tbl>
    <w:p w:rsidR="003D11B0" w:rsidRPr="003D11B0" w:rsidRDefault="003D11B0" w:rsidP="003D11B0">
      <w:pPr>
        <w:spacing w:before="1200" w:after="120"/>
        <w:rPr>
          <w:rFonts w:ascii="Arial" w:eastAsia="Times New Roman" w:hAnsi="Arial" w:cs="Arial"/>
          <w:color w:val="555555"/>
          <w:sz w:val="14"/>
          <w:szCs w:val="14"/>
        </w:rPr>
      </w:pPr>
      <w:r w:rsidRPr="003D11B0">
        <w:rPr>
          <w:rFonts w:ascii="Arial" w:eastAsia="Times New Roman" w:hAnsi="Arial" w:cs="Arial"/>
          <w:color w:val="555555"/>
          <w:sz w:val="14"/>
          <w:szCs w:val="14"/>
        </w:rPr>
        <w:t>Suggested citation: SHAPE America. (2020). School reentry considerations: K-12 physical education, health education, and physical activity. Reston, VA: Author.</w:t>
      </w:r>
    </w:p>
    <w:p w:rsidR="003D11B0" w:rsidRPr="003D11B0" w:rsidRDefault="003D11B0" w:rsidP="003D11B0">
      <w:pPr>
        <w:spacing w:after="240"/>
        <w:rPr>
          <w:rFonts w:ascii="Arial" w:eastAsia="Times New Roman" w:hAnsi="Arial" w:cs="Arial"/>
          <w:color w:val="555555"/>
          <w:sz w:val="14"/>
          <w:szCs w:val="14"/>
        </w:rPr>
      </w:pPr>
      <w:r w:rsidRPr="003D11B0">
        <w:rPr>
          <w:rFonts w:ascii="Arial" w:eastAsia="Times New Roman"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3D11B0"/>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97CE8"/>
    <w:multiLevelType w:val="multilevel"/>
    <w:tmpl w:val="69F8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322D32"/>
    <w:multiLevelType w:val="multilevel"/>
    <w:tmpl w:val="3F5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A46B0D"/>
    <w:multiLevelType w:val="multilevel"/>
    <w:tmpl w:val="590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43203D"/>
    <w:multiLevelType w:val="multilevel"/>
    <w:tmpl w:val="02BC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342194"/>
    <w:multiLevelType w:val="multilevel"/>
    <w:tmpl w:val="DCF6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B0"/>
    <w:rsid w:val="00213758"/>
    <w:rsid w:val="003D11B0"/>
    <w:rsid w:val="006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14DF9"/>
  <w15:chartTrackingRefBased/>
  <w15:docId w15:val="{B8F7E456-3506-6949-AAE7-896CE7B6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11B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1B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1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1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11B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D11B0"/>
  </w:style>
  <w:style w:type="character" w:styleId="Hyperlink">
    <w:name w:val="Hyperlink"/>
    <w:basedOn w:val="DefaultParagraphFont"/>
    <w:uiPriority w:val="99"/>
    <w:semiHidden/>
    <w:unhideWhenUsed/>
    <w:rsid w:val="003D1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3002">
      <w:bodyDiv w:val="1"/>
      <w:marLeft w:val="0"/>
      <w:marRight w:val="0"/>
      <w:marTop w:val="0"/>
      <w:marBottom w:val="0"/>
      <w:divBdr>
        <w:top w:val="none" w:sz="0" w:space="0" w:color="auto"/>
        <w:left w:val="none" w:sz="0" w:space="0" w:color="auto"/>
        <w:bottom w:val="none" w:sz="0" w:space="0" w:color="auto"/>
        <w:right w:val="none" w:sz="0" w:space="0" w:color="auto"/>
      </w:divBdr>
      <w:divsChild>
        <w:div w:id="64844356">
          <w:marLeft w:val="0"/>
          <w:marRight w:val="0"/>
          <w:marTop w:val="0"/>
          <w:marBottom w:val="0"/>
          <w:divBdr>
            <w:top w:val="none" w:sz="0" w:space="0" w:color="auto"/>
            <w:left w:val="none" w:sz="0" w:space="0" w:color="auto"/>
            <w:bottom w:val="none" w:sz="0" w:space="0" w:color="auto"/>
            <w:right w:val="none" w:sz="0" w:space="0" w:color="auto"/>
          </w:divBdr>
          <w:divsChild>
            <w:div w:id="1888030938">
              <w:marLeft w:val="0"/>
              <w:marRight w:val="0"/>
              <w:marTop w:val="0"/>
              <w:marBottom w:val="216"/>
              <w:divBdr>
                <w:top w:val="none" w:sz="0" w:space="0" w:color="auto"/>
                <w:left w:val="none" w:sz="0" w:space="0" w:color="auto"/>
                <w:bottom w:val="none" w:sz="0" w:space="0" w:color="auto"/>
                <w:right w:val="none" w:sz="0" w:space="0" w:color="auto"/>
              </w:divBdr>
              <w:divsChild>
                <w:div w:id="6688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4915">
          <w:marLeft w:val="0"/>
          <w:marRight w:val="0"/>
          <w:marTop w:val="0"/>
          <w:marBottom w:val="0"/>
          <w:divBdr>
            <w:top w:val="none" w:sz="0" w:space="0" w:color="auto"/>
            <w:left w:val="none" w:sz="0" w:space="0" w:color="auto"/>
            <w:bottom w:val="none" w:sz="0" w:space="0" w:color="auto"/>
            <w:right w:val="none" w:sz="0" w:space="0" w:color="auto"/>
          </w:divBdr>
          <w:divsChild>
            <w:div w:id="110900832">
              <w:marLeft w:val="0"/>
              <w:marRight w:val="0"/>
              <w:marTop w:val="0"/>
              <w:marBottom w:val="216"/>
              <w:divBdr>
                <w:top w:val="none" w:sz="0" w:space="0" w:color="auto"/>
                <w:left w:val="none" w:sz="0" w:space="0" w:color="auto"/>
                <w:bottom w:val="none" w:sz="0" w:space="0" w:color="auto"/>
                <w:right w:val="none" w:sz="0" w:space="0" w:color="auto"/>
              </w:divBdr>
              <w:divsChild>
                <w:div w:id="1738699617">
                  <w:marLeft w:val="0"/>
                  <w:marRight w:val="0"/>
                  <w:marTop w:val="0"/>
                  <w:marBottom w:val="0"/>
                  <w:divBdr>
                    <w:top w:val="none" w:sz="0" w:space="0" w:color="auto"/>
                    <w:left w:val="none" w:sz="0" w:space="0" w:color="auto"/>
                    <w:bottom w:val="none" w:sz="0" w:space="0" w:color="auto"/>
                    <w:right w:val="none" w:sz="0" w:space="0" w:color="auto"/>
                  </w:divBdr>
                  <w:divsChild>
                    <w:div w:id="1292639076">
                      <w:marLeft w:val="0"/>
                      <w:marRight w:val="0"/>
                      <w:marTop w:val="0"/>
                      <w:marBottom w:val="0"/>
                      <w:divBdr>
                        <w:top w:val="none" w:sz="0" w:space="0" w:color="auto"/>
                        <w:left w:val="none" w:sz="0" w:space="0" w:color="auto"/>
                        <w:bottom w:val="none" w:sz="0" w:space="0" w:color="auto"/>
                        <w:right w:val="none" w:sz="0" w:space="0" w:color="auto"/>
                      </w:divBdr>
                      <w:divsChild>
                        <w:div w:id="1137067028">
                          <w:marLeft w:val="0"/>
                          <w:marRight w:val="0"/>
                          <w:marTop w:val="0"/>
                          <w:marBottom w:val="0"/>
                          <w:divBdr>
                            <w:top w:val="none" w:sz="0" w:space="0" w:color="auto"/>
                            <w:left w:val="none" w:sz="0" w:space="0" w:color="auto"/>
                            <w:bottom w:val="none" w:sz="0" w:space="0" w:color="auto"/>
                            <w:right w:val="none" w:sz="0" w:space="0" w:color="auto"/>
                          </w:divBdr>
                          <w:divsChild>
                            <w:div w:id="1579751671">
                              <w:marLeft w:val="0"/>
                              <w:marRight w:val="0"/>
                              <w:marTop w:val="0"/>
                              <w:marBottom w:val="0"/>
                              <w:divBdr>
                                <w:top w:val="none" w:sz="0" w:space="0" w:color="auto"/>
                                <w:left w:val="none" w:sz="0" w:space="0" w:color="auto"/>
                                <w:bottom w:val="none" w:sz="0" w:space="0" w:color="auto"/>
                                <w:right w:val="none" w:sz="0" w:space="0" w:color="auto"/>
                              </w:divBdr>
                              <w:divsChild>
                                <w:div w:id="11400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8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america.org/publications/resources/teachingtools/teachertoolbox/Health/Accessing_Information_9-12.aspx" TargetMode="External"/><Relationship Id="rId13" Type="http://schemas.openxmlformats.org/officeDocument/2006/relationships/hyperlink" Target="https://www.shapeamerica.org/publications/resources/teachingtools/teachertoolbox/Health/Interpersonal_Communication_9-12.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apeamerica.org/uploads/healthmovesminds/resources/education-materials/6-8/lessons/6-8_HE-Lessons.pdf" TargetMode="External"/><Relationship Id="rId12" Type="http://schemas.openxmlformats.org/officeDocument/2006/relationships/hyperlink" Target="https://www.shapeamerica.org/publications/resources/teachingtools/teachertoolbox/Health/Interpersonal_Communication_9-12-2.aspx" TargetMode="External"/><Relationship Id="rId17" Type="http://schemas.openxmlformats.org/officeDocument/2006/relationships/hyperlink" Target="https://www.shapeamerica.org/uploads/pdfs/2020/resources/The-Daily-Big-3_v2.pdf" TargetMode="External"/><Relationship Id="rId2" Type="http://schemas.openxmlformats.org/officeDocument/2006/relationships/styles" Target="styles.xml"/><Relationship Id="rId16" Type="http://schemas.openxmlformats.org/officeDocument/2006/relationships/hyperlink" Target="https://www.shapeamerica.org/uploads/pdfs/2020/resources/The-Daily-Big-3.pdf" TargetMode="External"/><Relationship Id="rId1" Type="http://schemas.openxmlformats.org/officeDocument/2006/relationships/numbering" Target="numbering.xml"/><Relationship Id="rId6" Type="http://schemas.openxmlformats.org/officeDocument/2006/relationships/hyperlink" Target="https://www.shapeamerica.org/publications/resources/teachingtools/teachertoolbox/Health/Analyzing_Influences_6-8.aspx" TargetMode="External"/><Relationship Id="rId11" Type="http://schemas.openxmlformats.org/officeDocument/2006/relationships/hyperlink" Target="https://guides.hshsl.umaryland.edu/c.php?g=76220&amp;p=530364" TargetMode="External"/><Relationship Id="rId5" Type="http://schemas.openxmlformats.org/officeDocument/2006/relationships/hyperlink" Target="https://www.shapeamerica.org/publications/products/appropriatepractice_schoolhealth.aspx" TargetMode="External"/><Relationship Id="rId15" Type="http://schemas.openxmlformats.org/officeDocument/2006/relationships/hyperlink" Target="https://www.shapeamerica.org/publications/resources/teachingtools/teachertoolbox/Health/Self-Management_9-12.aspx" TargetMode="External"/><Relationship Id="rId10" Type="http://schemas.openxmlformats.org/officeDocument/2006/relationships/hyperlink" Target="http://www.coloradoedinitiative.org/wp-content/uploads/2014/10/Grade-MS-Accessing-Informatio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apeamerica.org/publications/resources/teachingtools/teachertoolbox/Health/Accessing_Information_9-12-2.aspx" TargetMode="External"/><Relationship Id="rId14" Type="http://schemas.openxmlformats.org/officeDocument/2006/relationships/hyperlink" Target="https://advocatesforyouth.org/wp-content/uploads/3rscurric/documents/8-Lesson-3-3Rs-HealthyOrUnhealthyRelationsh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2020-07-17T01:30:00Z</dcterms:created>
  <dcterms:modified xsi:type="dcterms:W3CDTF">2020-07-17T01:32:00Z</dcterms:modified>
</cp:coreProperties>
</file>