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1338"/>
        <w:gridCol w:w="2779"/>
        <w:gridCol w:w="2064"/>
        <w:gridCol w:w="729"/>
        <w:gridCol w:w="370"/>
        <w:gridCol w:w="935"/>
        <w:gridCol w:w="1477"/>
        <w:gridCol w:w="415"/>
        <w:gridCol w:w="2365"/>
      </w:tblGrid>
      <w:tr w:rsidR="001C59A6" w:rsidRPr="002042AC">
        <w:tc>
          <w:tcPr>
            <w:tcW w:w="5000" w:type="pct"/>
            <w:gridSpan w:val="10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42AC">
              <w:rPr>
                <w:rFonts w:ascii="Arial" w:hAnsi="Arial" w:cs="Arial"/>
                <w:b/>
                <w:sz w:val="28"/>
                <w:szCs w:val="28"/>
              </w:rPr>
              <w:t>Lauderdale County Schools – Weekly Lesson Plan</w:t>
            </w:r>
          </w:p>
        </w:tc>
      </w:tr>
      <w:tr w:rsidR="001C59A6" w:rsidRPr="002042AC">
        <w:tc>
          <w:tcPr>
            <w:tcW w:w="517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Teacher: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1C59A6" w:rsidRPr="002042AC" w:rsidRDefault="00130EFB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Myers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336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PreK</w:t>
            </w:r>
            <w:proofErr w:type="spellEnd"/>
          </w:p>
        </w:tc>
        <w:tc>
          <w:tcPr>
            <w:tcW w:w="680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042AC">
              <w:rPr>
                <w:rFonts w:ascii="Arial" w:hAnsi="Arial" w:cs="Arial"/>
                <w:b/>
                <w:sz w:val="20"/>
              </w:rPr>
              <w:t>Week Beginning:</w:t>
            </w:r>
          </w:p>
        </w:tc>
        <w:tc>
          <w:tcPr>
            <w:tcW w:w="85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10/14/13</w:t>
            </w:r>
          </w:p>
        </w:tc>
      </w:tr>
      <w:tr w:rsidR="001C59A6" w:rsidRPr="002042AC">
        <w:tc>
          <w:tcPr>
            <w:tcW w:w="517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1866" w:type="pct"/>
            <w:gridSpan w:val="4"/>
            <w:shd w:val="clear" w:color="auto" w:fill="auto"/>
          </w:tcPr>
          <w:p w:rsidR="001C59A6" w:rsidRPr="002042AC" w:rsidRDefault="00F26DC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education</w:t>
            </w:r>
          </w:p>
        </w:tc>
      </w:tr>
      <w:tr w:rsidR="001C59A6" w:rsidRPr="002042AC">
        <w:tc>
          <w:tcPr>
            <w:tcW w:w="998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30493">
              <w:rPr>
                <w:rFonts w:ascii="Arial" w:hAnsi="Arial" w:cs="Arial"/>
                <w:b/>
                <w:sz w:val="22"/>
                <w:szCs w:val="22"/>
              </w:rPr>
              <w:t xml:space="preserve">  T</w:t>
            </w:r>
          </w:p>
        </w:tc>
        <w:tc>
          <w:tcPr>
            <w:tcW w:w="999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30493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004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="00530493">
              <w:rPr>
                <w:rFonts w:ascii="Arial" w:hAnsi="Arial" w:cs="Arial"/>
                <w:b/>
                <w:sz w:val="22"/>
                <w:szCs w:val="22"/>
              </w:rPr>
              <w:t xml:space="preserve">  G</w:t>
            </w:r>
            <w:proofErr w:type="gramEnd"/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0" w:type="pct"/>
            <w:gridSpan w:val="3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5020B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30493">
              <w:rPr>
                <w:rFonts w:ascii="Arial" w:hAnsi="Arial" w:cs="Arial"/>
                <w:b/>
                <w:sz w:val="22"/>
                <w:szCs w:val="22"/>
              </w:rPr>
              <w:t xml:space="preserve">  E</w:t>
            </w:r>
          </w:p>
        </w:tc>
        <w:tc>
          <w:tcPr>
            <w:tcW w:w="999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0493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proofErr w:type="gramEnd"/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C59A6" w:rsidRDefault="001C59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79"/>
        <w:gridCol w:w="2779"/>
        <w:gridCol w:w="2779"/>
        <w:gridCol w:w="2779"/>
      </w:tblGrid>
      <w:tr w:rsidR="001C59A6" w:rsidRPr="002042AC">
        <w:tc>
          <w:tcPr>
            <w:tcW w:w="5000" w:type="pct"/>
            <w:gridSpan w:val="5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Standards and Objectives: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-Travel in general space while walking, running, hopping, jumping, and galloping during a game of red, yellow, green light. 1.1.3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-Identify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 when partner is performing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2.1.2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challenges during a game of bean bag touch.  3.1.1</w:t>
            </w:r>
          </w:p>
          <w:p w:rsidR="005020B5" w:rsidRPr="002042AC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movements without bumping into others.  5.2.2</w:t>
            </w:r>
          </w:p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PREK ON I DAY</w:t>
            </w: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-Travel in general space while walking, running, hopping, jumping, and galloping during a game of red, yellow, green light. 1.1.3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-Identify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 when partner is performing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2.1.2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challenges during a game of bean bag touch.  3.1.1</w:t>
            </w:r>
          </w:p>
          <w:p w:rsidR="00895595" w:rsidRPr="002042AC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movements without bumping into others.  5.2.2</w:t>
            </w:r>
          </w:p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-Travel in general space while walking, running, hopping, jumping, and galloping during a game of red, yellow, green light. 1.1.3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-Identify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 when partner is performing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2.1.2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challenges during a game of bean bag touch.  3.1.1</w:t>
            </w:r>
          </w:p>
          <w:p w:rsidR="00895595" w:rsidRPr="002042AC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movements without bumping into others.  5.2.2</w:t>
            </w:r>
          </w:p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PREK ON R DAY</w:t>
            </w:r>
          </w:p>
        </w:tc>
      </w:tr>
    </w:tbl>
    <w:p w:rsidR="001C59A6" w:rsidRDefault="001C59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79"/>
        <w:gridCol w:w="2779"/>
        <w:gridCol w:w="2779"/>
        <w:gridCol w:w="2779"/>
      </w:tblGrid>
      <w:tr w:rsidR="001C59A6" w:rsidRPr="002042AC">
        <w:tc>
          <w:tcPr>
            <w:tcW w:w="5000" w:type="pct"/>
            <w:gridSpan w:val="5"/>
            <w:shd w:val="clear" w:color="auto" w:fill="BFBFBF"/>
          </w:tcPr>
          <w:p w:rsidR="001C59A6" w:rsidRPr="002042AC" w:rsidRDefault="0061342C" w:rsidP="001C59A6">
            <w:pPr>
              <w:spacing w:after="0"/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Activities/Agenda: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Opening Activity: 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</w:tr>
      <w:tr w:rsidR="001C59A6" w:rsidRPr="002042AC">
        <w:trPr>
          <w:trHeight w:val="395"/>
        </w:trPr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we are going to skip.  Can you show me how to skip?  Now look at me and tell me what my legs are doing.</w:t>
            </w:r>
          </w:p>
          <w:p w:rsidR="001C59A6" w:rsidRPr="002042AC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 exercises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we are going to skip.  Can you show me how to skip?  Now look at me and tell me what my legs are doing.</w:t>
            </w:r>
          </w:p>
          <w:p w:rsidR="001C59A6" w:rsidRPr="002042AC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 exercises</w:t>
            </w: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we are going to skip.  Can you show me how to skip?  Now look at me and tell me what my legs are doing.</w:t>
            </w:r>
          </w:p>
          <w:p w:rsidR="001C59A6" w:rsidRPr="002042AC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 exercises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</w:tr>
      <w:tr w:rsidR="001C59A6" w:rsidRPr="002042AC">
        <w:trPr>
          <w:trHeight w:val="413"/>
        </w:trPr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-Partner up and perform your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See if partner can guess what movement you are performing.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-Introduce skipping- step hop, step hop.  Everyone performs skip slowly.  As students understand concept they can increase speed.  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-Play Bean Bag Touch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  beanbags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scattered on floor, as students skip around room when they hear signal touch as many beanbags as they can until signal sounds again.  Name color as they touch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bean bag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What would happen if you entered into someone’s personal space? 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C59A6" w:rsidRPr="006B2619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-Partner up and perform your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See if partner can guess what movement you are performing.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-Introduce skipping- step hop, step hop.  Everyone performs skip slowly.  As students understand concept they can increase speed.  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-Play Bean Bag Touch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  beanbags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scattered on floor, as students skip around room when they hear signal touch as many beanbags as they can until signal sounds again.  Name color as they touch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bean bag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What would happen if you entered into someone’s personal space? </w:t>
            </w:r>
          </w:p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-Review walk, run, jump, hop, skip, gallop during 4 corner game.  Students will perform movements to the cone teacher directs.  Watch to make sure students do not bump into each other.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-Partner up and perform your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  See if partner can guess what movement you are performing.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-Introduce skipping- step hop, step hop.  Everyone performs skip slowly.  As students understand concept they can increase speed.  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-Play Bean Bag Touch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  beanbags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scattered on floor, as students skip around room when they hear signal touch as many beanbags as they can until signal sounds again.  Name color as they touch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bean bag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What would happen if you entered into someone’s personal space? </w:t>
            </w:r>
          </w:p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5020B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</w:tr>
      <w:tr w:rsidR="001C59A6" w:rsidRPr="002042AC">
        <w:trPr>
          <w:trHeight w:val="332"/>
        </w:trPr>
        <w:tc>
          <w:tcPr>
            <w:tcW w:w="1000" w:type="pct"/>
            <w:shd w:val="clear" w:color="auto" w:fill="auto"/>
          </w:tcPr>
          <w:p w:rsidR="001C59A6" w:rsidRPr="002042AC" w:rsidRDefault="00530493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students line up ask they to perform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</w:tr>
      <w:tr w:rsidR="001C59A6" w:rsidRPr="002042AC">
        <w:trPr>
          <w:trHeight w:val="377"/>
        </w:trPr>
        <w:tc>
          <w:tcPr>
            <w:tcW w:w="1000" w:type="pct"/>
            <w:shd w:val="clear" w:color="auto" w:fill="auto"/>
          </w:tcPr>
          <w:p w:rsidR="001C59A6" w:rsidRPr="002042AC" w:rsidRDefault="003D5044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</w:tr>
      <w:tr w:rsidR="001C59A6" w:rsidRPr="002042AC">
        <w:trPr>
          <w:trHeight w:val="395"/>
        </w:trPr>
        <w:tc>
          <w:tcPr>
            <w:tcW w:w="1000" w:type="pct"/>
            <w:shd w:val="clear" w:color="auto" w:fill="auto"/>
          </w:tcPr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530493" w:rsidRDefault="00530493" w:rsidP="005304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would happen if you entered into someone’s personal space? </w:t>
            </w:r>
          </w:p>
          <w:p w:rsidR="001C59A6" w:rsidRPr="002042AC" w:rsidRDefault="001C59A6" w:rsidP="003D504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would happen if you entered into someone’s personal space? </w:t>
            </w:r>
          </w:p>
          <w:p w:rsidR="001C59A6" w:rsidRPr="002042AC" w:rsidRDefault="001C59A6" w:rsidP="003D504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do we use when we skip?  How is it the same?  Different?</w:t>
            </w:r>
          </w:p>
          <w:p w:rsidR="00895595" w:rsidRDefault="00895595" w:rsidP="008955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would happen if you entered into someone’s personal space? </w:t>
            </w:r>
          </w:p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someone how you learned to skip today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someone how you learned to skip today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someone how you learned to skip today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</w:tr>
      <w:tr w:rsidR="001C59A6" w:rsidRPr="002042AC">
        <w:trPr>
          <w:trHeight w:val="359"/>
        </w:trPr>
        <w:tc>
          <w:tcPr>
            <w:tcW w:w="1000" w:type="pct"/>
            <w:shd w:val="clear" w:color="auto" w:fill="auto"/>
          </w:tcPr>
          <w:p w:rsidR="001C59A6" w:rsidRPr="002042AC" w:rsidRDefault="00530493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Decide how much time I need to spend on each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tomorrow and which movements to assess.</w:t>
            </w:r>
            <w:bookmarkEnd w:id="0"/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Decide how much time I need to spend on each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tomorrow and which movements to assess.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Decide how much time I need to spend on each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tomorrow and which movements to assess.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1C59A6" w:rsidRPr="002042AC" w:rsidRDefault="00530493" w:rsidP="000B027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 galloping.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 galloping.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530493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 galloping.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0B027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59A6" w:rsidRDefault="001C59A6"/>
    <w:p w:rsidR="001C59A6" w:rsidRDefault="001C59A6"/>
    <w:p w:rsidR="001C59A6" w:rsidRDefault="001C59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401"/>
        <w:gridCol w:w="389"/>
        <w:gridCol w:w="2390"/>
        <w:gridCol w:w="400"/>
        <w:gridCol w:w="2379"/>
        <w:gridCol w:w="411"/>
        <w:gridCol w:w="2368"/>
        <w:gridCol w:w="422"/>
        <w:gridCol w:w="2358"/>
      </w:tblGrid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8955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895902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D827E8">
              <w:rPr>
                <w:rFonts w:ascii="Arial" w:hAnsi="Arial" w:cs="Arial"/>
                <w:sz w:val="20"/>
              </w:rPr>
              <w:t>peer, checklist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x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895595">
              <w:rPr>
                <w:rFonts w:ascii="Arial" w:hAnsi="Arial" w:cs="Arial"/>
                <w:sz w:val="20"/>
              </w:rPr>
              <w:t>peer, checklist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x</w:t>
            </w:r>
            <w:proofErr w:type="gramEnd"/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895595">
              <w:rPr>
                <w:rFonts w:ascii="Arial" w:hAnsi="Arial" w:cs="Arial"/>
                <w:sz w:val="20"/>
              </w:rPr>
              <w:t>peer, checklist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D827E8">
              <w:rPr>
                <w:rFonts w:ascii="Arial" w:hAnsi="Arial" w:cs="Arial"/>
                <w:sz w:val="20"/>
              </w:rPr>
              <w:t>peer, checklist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895595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61342C" w:rsidRPr="002042AC">
              <w:rPr>
                <w:rFonts w:ascii="Arial" w:hAnsi="Arial" w:cs="Arial"/>
                <w:b/>
                <w:color w:val="000000"/>
                <w:sz w:val="20"/>
              </w:rPr>
              <w:t>roblem Solving</w:t>
            </w:r>
            <w:r w:rsidR="0061342C"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1342C"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8955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8955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895902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577860">
              <w:rPr>
                <w:rFonts w:ascii="Arial" w:hAnsi="Arial" w:cs="Arial"/>
                <w:sz w:val="20"/>
              </w:rPr>
              <w:t>Chalkboard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8955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8955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89559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rPr>
          <w:trHeight w:val="174"/>
        </w:trPr>
        <w:tc>
          <w:tcPr>
            <w:tcW w:w="13896" w:type="dxa"/>
            <w:gridSpan w:val="10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042AC">
              <w:rPr>
                <w:rFonts w:ascii="Arial" w:hAnsi="Arial" w:cs="Arial"/>
                <w:b/>
                <w:sz w:val="20"/>
              </w:rPr>
              <w:t>Lesson Notes:</w:t>
            </w:r>
          </w:p>
        </w:tc>
      </w:tr>
      <w:tr w:rsidR="001C59A6" w:rsidRPr="002042AC">
        <w:trPr>
          <w:trHeight w:val="683"/>
        </w:trPr>
        <w:tc>
          <w:tcPr>
            <w:tcW w:w="13896" w:type="dxa"/>
            <w:gridSpan w:val="10"/>
            <w:shd w:val="clear" w:color="auto" w:fill="auto"/>
          </w:tcPr>
          <w:p w:rsidR="001C59A6" w:rsidRPr="002042AC" w:rsidRDefault="001C59A6" w:rsidP="00D827E8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C59A6" w:rsidRDefault="001C59A6"/>
    <w:sectPr w:rsidR="001C59A6" w:rsidSect="001C59A6">
      <w:type w:val="continuous"/>
      <w:pgSz w:w="15840" w:h="12240" w:orient="landscape"/>
      <w:pgMar w:top="1080" w:right="1080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633"/>
    <w:multiLevelType w:val="hybridMultilevel"/>
    <w:tmpl w:val="5CFC9116"/>
    <w:lvl w:ilvl="0" w:tplc="1508256E">
      <w:start w:val="5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61342C"/>
    <w:rsid w:val="0001534D"/>
    <w:rsid w:val="00050436"/>
    <w:rsid w:val="000B0279"/>
    <w:rsid w:val="000F03E3"/>
    <w:rsid w:val="00130EFB"/>
    <w:rsid w:val="00175450"/>
    <w:rsid w:val="00182A89"/>
    <w:rsid w:val="0018434C"/>
    <w:rsid w:val="001C59A6"/>
    <w:rsid w:val="00203AD0"/>
    <w:rsid w:val="002448BC"/>
    <w:rsid w:val="00271FCB"/>
    <w:rsid w:val="002F79BE"/>
    <w:rsid w:val="003D5044"/>
    <w:rsid w:val="00464D73"/>
    <w:rsid w:val="004C428F"/>
    <w:rsid w:val="005020B5"/>
    <w:rsid w:val="00530493"/>
    <w:rsid w:val="00577860"/>
    <w:rsid w:val="005823B4"/>
    <w:rsid w:val="0061342C"/>
    <w:rsid w:val="006447F5"/>
    <w:rsid w:val="006B2619"/>
    <w:rsid w:val="006B3EEF"/>
    <w:rsid w:val="006E64F2"/>
    <w:rsid w:val="00790408"/>
    <w:rsid w:val="0079241B"/>
    <w:rsid w:val="007E3A33"/>
    <w:rsid w:val="00821D09"/>
    <w:rsid w:val="008224C8"/>
    <w:rsid w:val="00866410"/>
    <w:rsid w:val="00895595"/>
    <w:rsid w:val="00895902"/>
    <w:rsid w:val="008D6AE9"/>
    <w:rsid w:val="00916999"/>
    <w:rsid w:val="009319F2"/>
    <w:rsid w:val="009869F8"/>
    <w:rsid w:val="009F0EF8"/>
    <w:rsid w:val="00AD3AC6"/>
    <w:rsid w:val="00B22B07"/>
    <w:rsid w:val="00CC210F"/>
    <w:rsid w:val="00CD5FE3"/>
    <w:rsid w:val="00D01259"/>
    <w:rsid w:val="00D30B13"/>
    <w:rsid w:val="00D3403D"/>
    <w:rsid w:val="00D827E8"/>
    <w:rsid w:val="00D84656"/>
    <w:rsid w:val="00DF3BA0"/>
    <w:rsid w:val="00E116BA"/>
    <w:rsid w:val="00E435AC"/>
    <w:rsid w:val="00EE7BE0"/>
    <w:rsid w:val="00F26DC3"/>
    <w:rsid w:val="00FE12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BC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:Desktop:Lesson_Plan_Template_10-7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Lesson_Plan_Template_10-7-2011.dot</Template>
  <TotalTime>0</TotalTime>
  <Pages>5</Pages>
  <Words>1867</Words>
  <Characters>10645</Characters>
  <Application>Microsoft Macintosh Word</Application>
  <DocSecurity>0</DocSecurity>
  <Lines>88</Lines>
  <Paragraphs>24</Paragraphs>
  <ScaleCrop>false</ScaleCrop>
  <Company>Lauderdale County Schools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Teacher</cp:lastModifiedBy>
  <cp:revision>2</cp:revision>
  <cp:lastPrinted>2013-09-26T18:28:00Z</cp:lastPrinted>
  <dcterms:created xsi:type="dcterms:W3CDTF">2013-10-21T01:11:00Z</dcterms:created>
  <dcterms:modified xsi:type="dcterms:W3CDTF">2013-10-21T01:11:00Z</dcterms:modified>
</cp:coreProperties>
</file>