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First Grade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p w:rsidR="00000000" w:rsidDel="00000000" w:rsidP="00000000" w:rsidRDefault="00000000" w:rsidRPr="00000000" w14:paraId="0000000C">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p>
    <w:p w:rsidR="00000000" w:rsidDel="00000000" w:rsidP="00000000" w:rsidRDefault="00000000" w:rsidRPr="00000000" w14:paraId="0000000D">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By the end of first grade, students will have learned to demonstrate qualities of movement as they perform a variety of fundamental locomotor and non-locomotor skills.  Students learn to manipulate objects with purposeful movement.  Activities and skills that students are engaged in include, but are not limited to:</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Locomotor Skills:</w:t>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Jogging, hopping, jumping, landing, sliding, galloping</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Non-locomotor Skills:</w:t>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Bending, twisting, turning, transferring weight/rolling, balancing, stretching, curling</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Manipulatives:</w:t>
      </w:r>
    </w:p>
    <w:p w:rsidR="00000000" w:rsidDel="00000000" w:rsidP="00000000" w:rsidRDefault="00000000" w:rsidRPr="00000000" w14:paraId="00000014">
      <w:pPr>
        <w:pageBreakBefore w:val="0"/>
        <w:numPr>
          <w:ilvl w:val="1"/>
          <w:numId w:val="1"/>
        </w:numPr>
        <w:pBdr>
          <w:top w:space="0" w:sz="0" w:val="nil"/>
          <w:left w:space="0" w:sz="0" w:val="nil"/>
          <w:bottom w:space="0" w:sz="0" w:val="nil"/>
          <w:right w:space="0" w:sz="0" w:val="nil"/>
          <w:between w:space="0" w:sz="0" w:val="nil"/>
        </w:pBdr>
        <w:shd w:fill="auto" w:val="clear"/>
        <w:ind w:left="1440" w:hanging="360"/>
        <w:rPr>
          <w:rFonts w:ascii="Cambria" w:cs="Cambria" w:eastAsia="Cambria" w:hAnsi="Cambria"/>
          <w:u w:val="none"/>
        </w:rPr>
      </w:pPr>
      <w:r w:rsidDel="00000000" w:rsidR="00000000" w:rsidRPr="00000000">
        <w:rPr>
          <w:rFonts w:ascii="Cambria" w:cs="Cambria" w:eastAsia="Cambria" w:hAnsi="Cambria"/>
          <w:rtl w:val="0"/>
        </w:rPr>
        <w:t xml:space="preserve">Throwing, catching, volleying, striking, kicking, hand- and foot-dribbling and rolling</w:t>
      </w:r>
    </w:p>
    <w:p w:rsidR="00000000" w:rsidDel="00000000" w:rsidP="00000000" w:rsidRDefault="00000000" w:rsidRPr="00000000" w14:paraId="00000015">
      <w:pPr>
        <w:pageBreakBefore w:val="0"/>
        <w:numPr>
          <w:ilvl w:val="0"/>
          <w:numId w:val="1"/>
        </w:numPr>
        <w:ind w:left="720" w:hanging="360"/>
        <w:rPr>
          <w:rFonts w:ascii="Cambria" w:cs="Cambria" w:eastAsia="Cambria" w:hAnsi="Cambria"/>
          <w:b w:val="1"/>
          <w:u w:val="none"/>
        </w:rPr>
      </w:pPr>
      <w:r w:rsidDel="00000000" w:rsidR="00000000" w:rsidRPr="00000000">
        <w:rPr>
          <w:rFonts w:ascii="Cambria" w:cs="Cambria" w:eastAsia="Cambria" w:hAnsi="Cambria"/>
          <w:b w:val="1"/>
          <w:rtl w:val="0"/>
        </w:rPr>
        <w:t xml:space="preserve">Movement Concepts:</w:t>
      </w:r>
    </w:p>
    <w:p w:rsidR="00000000" w:rsidDel="00000000" w:rsidP="00000000" w:rsidRDefault="00000000" w:rsidRPr="00000000" w14:paraId="00000016">
      <w:pPr>
        <w:pageBreakBefore w:val="0"/>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Space, force, speed, shapes, levels, directions, relationships, and pathways</w:t>
      </w:r>
    </w:p>
    <w:p w:rsidR="00000000" w:rsidDel="00000000" w:rsidP="00000000" w:rsidRDefault="00000000" w:rsidRPr="00000000" w14:paraId="00000017">
      <w:pPr>
        <w:pageBreakBefore w:val="0"/>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18">
      <w:pPr>
        <w:pageBreakBefore w:val="0"/>
        <w:ind w:left="-360" w:firstLine="0"/>
        <w:rPr>
          <w:rFonts w:ascii="Cambria" w:cs="Cambria" w:eastAsia="Cambria" w:hAnsi="Cambria"/>
        </w:rPr>
      </w:pPr>
      <w:r w:rsidDel="00000000" w:rsidR="00000000" w:rsidRPr="00000000">
        <w:rPr>
          <w:rFonts w:ascii="Cambria" w:cs="Cambria" w:eastAsia="Cambria" w:hAnsi="Cambria"/>
          <w:rtl w:val="0"/>
        </w:rPr>
        <w:t xml:space="preserve">Additionally, students will continue to build on their fitness and wellness knowledge.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Note: Lesson activities are dependent on a number of factors that include but are not limited to time, space, and equipment.</w:t>
      </w:r>
    </w:p>
    <w:p w:rsidR="00000000" w:rsidDel="00000000" w:rsidP="00000000" w:rsidRDefault="00000000" w:rsidRPr="00000000" w14:paraId="0000001B">
      <w:pPr>
        <w:pageBreakBefore w:val="0"/>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3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3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34">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35">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36">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37">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38">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39">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3A">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Article Critiques</w:t>
            </w:r>
            <w:r w:rsidDel="00000000" w:rsidR="00000000" w:rsidRPr="00000000">
              <w:rPr>
                <w:rtl w:val="0"/>
              </w:rPr>
            </w:r>
          </w:p>
          <w:p w:rsidR="00000000" w:rsidDel="00000000" w:rsidP="00000000" w:rsidRDefault="00000000" w:rsidRPr="00000000" w14:paraId="0000003B">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3C">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3D">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3E">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3F">
            <w:pPr>
              <w:pageBreakBefore w:val="0"/>
              <w:numPr>
                <w:ilvl w:val="0"/>
                <w:numId w:val="2"/>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4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41">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42">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43">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44">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45">
            <w:pPr>
              <w:pageBreakBefore w:val="0"/>
              <w:numPr>
                <w:ilvl w:val="0"/>
                <w:numId w:val="4"/>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46">
            <w:pPr>
              <w:pageBreakBefore w:val="0"/>
              <w:numPr>
                <w:ilvl w:val="0"/>
                <w:numId w:val="4"/>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47">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48">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49">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4A">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4B">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4C">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4D">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4E">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4F">
            <w:pPr>
              <w:pageBreakBefore w:val="0"/>
              <w:numPr>
                <w:ilvl w:val="0"/>
                <w:numId w:val="3"/>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50">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1">
            <w:pPr>
              <w:pageBreakBefore w:val="0"/>
              <w:rPr>
                <w:rFonts w:ascii="Cambria" w:cs="Cambria" w:eastAsia="Cambria" w:hAnsi="Cambria"/>
                <w:color w:val="263238"/>
                <w:sz w:val="24"/>
                <w:szCs w:val="24"/>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r w:rsidDel="00000000" w:rsidR="00000000" w:rsidRPr="00000000">
              <w:rPr>
                <w:rtl w:val="0"/>
              </w:rPr>
            </w:r>
          </w:p>
          <w:p w:rsidR="00000000" w:rsidDel="00000000" w:rsidP="00000000" w:rsidRDefault="00000000" w:rsidRPr="00000000" w14:paraId="00000052">
            <w:pPr>
              <w:pageBreakBefore w:val="0"/>
              <w:rPr>
                <w:rFonts w:ascii="Cambria" w:cs="Cambria" w:eastAsia="Cambria" w:hAnsi="Cambria"/>
                <w:b w:val="1"/>
                <w:i w:val="1"/>
                <w:sz w:val="22"/>
                <w:szCs w:val="22"/>
              </w:rPr>
            </w:pPr>
            <w:r w:rsidDel="00000000" w:rsidR="00000000" w:rsidRPr="00000000">
              <w:rPr>
                <w:rtl w:val="0"/>
              </w:rPr>
            </w:r>
          </w:p>
        </w:tc>
        <w:tc>
          <w:tcPr>
            <w:vAlign w:val="center"/>
          </w:tcPr>
          <w:p w:rsidR="00000000" w:rsidDel="00000000" w:rsidP="00000000" w:rsidRDefault="00000000" w:rsidRPr="00000000" w14:paraId="00000053">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36"/>
          <w:szCs w:val="36"/>
        </w:rPr>
        <w:sectPr>
          <w:type w:val="continuous"/>
          <w:pgSz w:h="15840" w:w="12240" w:orient="portrait"/>
          <w:pgMar w:bottom="810" w:top="446" w:left="720" w:right="864" w:header="0" w:footer="360"/>
        </w:sect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