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sz w:val="120"/>
          <w:u w:val="single"/>
          <w:rtl w:val="0"/>
        </w:rPr>
        <w:t xml:space="preserve">Mary Mack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Miss Mary Mack, Mack, Mack,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All dressed in black, black, black,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With silver buttons, buttons, buttons, 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All down her back, back, back,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She asked her mother, mother, mother,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For fifty cents, cents, cents,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To see the elephant, elephant, elephant, 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Jump the fence, fence, fence,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They jumped so high, high, high, 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They touched the sky, sky, sky,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And didn't come back, back, back, 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ved by the King" w:hAnsi="Loved by the King" w:eastAsia="Loved by the King" w:ascii="Loved by the King"/>
          <w:b w:val="1"/>
          <w:sz w:val="48"/>
          <w:rtl w:val="0"/>
        </w:rPr>
        <w:t xml:space="preserve">Till the fourth of July, li, li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806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Loved by the King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