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CA07A29" w14:textId="51A4925C" w:rsidR="001F06DF" w:rsidRDefault="000E006F" w:rsidP="00170FE6">
      <w:pPr>
        <w:jc w:val="right"/>
      </w:pPr>
      <w:r w:rsidRPr="00A12F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DD8DE" wp14:editId="602DA341">
                <wp:simplePos x="0" y="0"/>
                <wp:positionH relativeFrom="column">
                  <wp:posOffset>-789305</wp:posOffset>
                </wp:positionH>
                <wp:positionV relativeFrom="paragraph">
                  <wp:posOffset>1068705</wp:posOffset>
                </wp:positionV>
                <wp:extent cx="6972300" cy="57594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575945"/>
                        </a:xfrm>
                        <a:prstGeom prst="rect">
                          <a:avLst/>
                        </a:prstGeom>
                        <a:solidFill>
                          <a:srgbClr val="83171A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23E9162" w14:textId="77777777" w:rsidR="00E24DEA" w:rsidRPr="004516D5" w:rsidRDefault="00E24DEA" w:rsidP="000E006F">
                            <w:pPr>
                              <w:pStyle w:val="MainHeader"/>
                            </w:pPr>
                            <w:r w:rsidRPr="004516D5">
                              <w:t>Underage Drinking Prevention National Media Campaign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CDD8D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62.15pt;margin-top:84.15pt;width:549pt;height:45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" fillcolor="#83171a" stroked="f">
                <v:textbox inset="14.4pt,,14.4pt">
                  <w:txbxContent>
                    <w:p w14:paraId="023E9162" w14:textId="77777777" w:rsidR="00E24DEA" w:rsidRPr="004516D5" w:rsidRDefault="00E24DEA" w:rsidP="000E006F">
                      <w:pPr>
                        <w:pStyle w:val="MainHeader"/>
                      </w:pPr>
                      <w:r w:rsidRPr="004516D5">
                        <w:t>Underage Drinking Prevention National Media Campaign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7B06">
        <w:rPr>
          <w:noProof/>
        </w:rPr>
        <w:drawing>
          <wp:inline distT="0" distB="0" distL="0" distR="0" wp14:anchorId="2F4F6DA9" wp14:editId="03DE9931">
            <wp:extent cx="1347656" cy="886968"/>
            <wp:effectExtent l="0" t="0" r="0" b="0"/>
            <wp:docPr id="1" name="Picture 1" descr="Talk they hear yo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HSA_Talk_Logo_Black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7" t="28929" r="22357" b="24015"/>
                    <a:stretch/>
                  </pic:blipFill>
                  <pic:spPr bwMode="auto">
                    <a:xfrm>
                      <a:off x="0" y="0"/>
                      <a:ext cx="1356045" cy="892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B12C6B" w14:textId="4F9992E1" w:rsidR="000E006F" w:rsidRPr="000E006F" w:rsidRDefault="00621E65" w:rsidP="000E006F">
      <w:pPr>
        <w:spacing w:before="0" w:after="0"/>
        <w:rPr>
          <w:sz w:val="14"/>
          <w:szCs w:val="22"/>
        </w:rPr>
      </w:pPr>
      <w:r w:rsidRPr="000E006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8F24A" wp14:editId="4C8293CE">
                <wp:simplePos x="0" y="0"/>
                <wp:positionH relativeFrom="column">
                  <wp:posOffset>0</wp:posOffset>
                </wp:positionH>
                <wp:positionV relativeFrom="paragraph">
                  <wp:posOffset>828040</wp:posOffset>
                </wp:positionV>
                <wp:extent cx="264795" cy="228600"/>
                <wp:effectExtent l="0" t="0" r="0" b="0"/>
                <wp:wrapThrough wrapText="bothSides">
                  <wp:wrapPolygon edited="0">
                    <wp:start x="21600" y="21600"/>
                    <wp:lineTo x="21600" y="16800"/>
                    <wp:lineTo x="17456" y="2400"/>
                    <wp:lineTo x="7096" y="2400"/>
                    <wp:lineTo x="2953" y="16800"/>
                    <wp:lineTo x="2953" y="21600"/>
                    <wp:lineTo x="21600" y="21600"/>
                  </wp:wrapPolygon>
                </wp:wrapThrough>
                <wp:docPr id="4" name="Isosceles Triangle 4" descr="-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4795" cy="22860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alt="-" style="position:absolute;margin-left:0;margin-top:65.2pt;width:20.85pt;height:18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" fillcolor="black [3213]" stroked="f">
                <w10:wrap type="through"/>
              </v:shape>
            </w:pict>
          </mc:Fallback>
        </mc:AlternateContent>
      </w:r>
      <w:r w:rsidR="00847B06" w:rsidRPr="000E006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B8A20" wp14:editId="2C63B62F">
                <wp:simplePos x="0" y="0"/>
                <wp:positionH relativeFrom="column">
                  <wp:posOffset>-114300</wp:posOffset>
                </wp:positionH>
                <wp:positionV relativeFrom="paragraph">
                  <wp:posOffset>599440</wp:posOffset>
                </wp:positionV>
                <wp:extent cx="6515100" cy="342900"/>
                <wp:effectExtent l="0" t="0" r="1270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CCB2A" w14:textId="5C4F2442" w:rsidR="00E24DEA" w:rsidRPr="00E54D36" w:rsidRDefault="001B7447" w:rsidP="00E54D36">
                            <w:pPr>
                              <w:pStyle w:val="SecondHead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The Consequences of underage drinking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6B8A20" id="Text Box 3" o:spid="_x0000_s1027" type="#_x0000_t202" style="position:absolute;left:0;text-align:left;margin-left:-9pt;margin-top:47.2pt;width:513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" fillcolor="black [3213]" stroked="f">
                <v:textbox inset="14.4pt,,14.4pt">
                  <w:txbxContent>
                    <w:p w14:paraId="13ACCB2A" w14:textId="5C4F2442" w:rsidR="00E24DEA" w:rsidRPr="00E54D36" w:rsidRDefault="001B7447" w:rsidP="00E54D36">
                      <w:pPr>
                        <w:pStyle w:val="SecondHead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The Consequences of underage drinking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006F">
        <w:rPr>
          <w:szCs w:val="22"/>
        </w:rPr>
        <w:t xml:space="preserve"> </w:t>
      </w:r>
    </w:p>
    <w:p w14:paraId="2B6A7C7E" w14:textId="385AEF4F" w:rsidR="0088485C" w:rsidRPr="00781102" w:rsidRDefault="00F96DD6" w:rsidP="0088485C">
      <w:pPr>
        <w:spacing w:before="220" w:after="220"/>
        <w:rPr>
          <w:sz w:val="22"/>
          <w:szCs w:val="22"/>
        </w:rPr>
      </w:pPr>
      <w:r w:rsidRPr="00781102">
        <w:rPr>
          <w:sz w:val="22"/>
          <w:szCs w:val="22"/>
        </w:rPr>
        <w:t>Over the last several decades</w:t>
      </w:r>
      <w:r w:rsidR="0070545B">
        <w:rPr>
          <w:sz w:val="22"/>
          <w:szCs w:val="22"/>
        </w:rPr>
        <w:t>,</w:t>
      </w:r>
      <w:r w:rsidRPr="00781102">
        <w:rPr>
          <w:sz w:val="22"/>
          <w:szCs w:val="22"/>
        </w:rPr>
        <w:t xml:space="preserve"> scientific understanding and knowledge of the dangers of underage drinking have increased substantially</w:t>
      </w:r>
      <w:r w:rsidR="00781102" w:rsidRPr="00781102">
        <w:rPr>
          <w:sz w:val="22"/>
          <w:szCs w:val="22"/>
        </w:rPr>
        <w:t xml:space="preserve">.  </w:t>
      </w:r>
      <w:r w:rsidRPr="00781102">
        <w:rPr>
          <w:sz w:val="22"/>
          <w:szCs w:val="22"/>
        </w:rPr>
        <w:t>Underage drinking is associated with various negative consequences for children and can affect and endanger the lives of those around them</w:t>
      </w:r>
      <w:r w:rsidR="00781102" w:rsidRPr="00781102">
        <w:rPr>
          <w:sz w:val="22"/>
          <w:szCs w:val="22"/>
        </w:rPr>
        <w:t>.</w:t>
      </w:r>
      <w:r w:rsidRPr="00781102">
        <w:rPr>
          <w:sz w:val="22"/>
          <w:szCs w:val="22"/>
          <w:vertAlign w:val="superscript"/>
        </w:rPr>
        <w:t>1</w:t>
      </w:r>
    </w:p>
    <w:p w14:paraId="06E09AD0" w14:textId="2F36A7C5" w:rsidR="00E349B9" w:rsidRPr="00781102" w:rsidRDefault="00F96DD6" w:rsidP="0088485C">
      <w:pPr>
        <w:spacing w:before="220" w:after="220"/>
        <w:rPr>
          <w:b/>
          <w:sz w:val="22"/>
          <w:szCs w:val="22"/>
        </w:rPr>
      </w:pPr>
      <w:r w:rsidRPr="00781102">
        <w:rPr>
          <w:sz w:val="22"/>
          <w:szCs w:val="22"/>
        </w:rPr>
        <w:t>Children who drink alcohol are more likely to:</w:t>
      </w:r>
    </w:p>
    <w:p w14:paraId="5DACC645" w14:textId="6A5D3987" w:rsidR="00E349B9" w:rsidRPr="00781102" w:rsidRDefault="00F96DD6" w:rsidP="0079306F">
      <w:pPr>
        <w:pStyle w:val="ThirdHeader"/>
        <w:spacing w:before="10" w:after="10"/>
        <w:rPr>
          <w:sz w:val="22"/>
          <w:szCs w:val="22"/>
        </w:rPr>
      </w:pPr>
      <w:r w:rsidRPr="00781102">
        <w:rPr>
          <w:bCs/>
          <w:sz w:val="22"/>
          <w:szCs w:val="22"/>
        </w:rPr>
        <w:t>Use drugs</w:t>
      </w:r>
    </w:p>
    <w:p w14:paraId="7781EBF6" w14:textId="18D60C41" w:rsidR="0088485C" w:rsidRPr="00781102" w:rsidRDefault="00165099" w:rsidP="0088485C">
      <w:pPr>
        <w:pStyle w:val="ThirdHeader"/>
        <w:spacing w:before="220" w:after="220"/>
        <w:rPr>
          <w:b w:val="0"/>
          <w:color w:val="auto"/>
          <w:sz w:val="22"/>
          <w:szCs w:val="22"/>
        </w:rPr>
      </w:pPr>
      <w:r w:rsidRPr="00781102">
        <w:rPr>
          <w:b w:val="0"/>
          <w:color w:val="auto"/>
          <w:sz w:val="22"/>
          <w:szCs w:val="22"/>
        </w:rPr>
        <w:t>Frequent binge drinkers (nearly 1 million high school students nationwide) are more likely to engage in risky behaviors, including using other drugs such as marijuana and cocaine</w:t>
      </w:r>
      <w:r w:rsidR="00781102" w:rsidRPr="00781102">
        <w:rPr>
          <w:b w:val="0"/>
          <w:color w:val="auto"/>
          <w:sz w:val="22"/>
          <w:szCs w:val="22"/>
        </w:rPr>
        <w:t>.</w:t>
      </w:r>
      <w:r w:rsidRPr="00781102">
        <w:rPr>
          <w:b w:val="0"/>
          <w:color w:val="auto"/>
          <w:sz w:val="22"/>
          <w:szCs w:val="22"/>
          <w:vertAlign w:val="superscript"/>
        </w:rPr>
        <w:t>2</w:t>
      </w:r>
    </w:p>
    <w:p w14:paraId="2F77E50D" w14:textId="610E130F" w:rsidR="0088485C" w:rsidRPr="00781102" w:rsidRDefault="00165099" w:rsidP="0088485C">
      <w:pPr>
        <w:pStyle w:val="ThirdHeader"/>
        <w:spacing w:before="220" w:after="220"/>
        <w:rPr>
          <w:b w:val="0"/>
          <w:color w:val="auto"/>
          <w:sz w:val="22"/>
          <w:szCs w:val="22"/>
        </w:rPr>
      </w:pPr>
      <w:r w:rsidRPr="00781102">
        <w:rPr>
          <w:bCs/>
          <w:sz w:val="22"/>
          <w:szCs w:val="22"/>
        </w:rPr>
        <w:t>Get bad grades</w:t>
      </w:r>
    </w:p>
    <w:p w14:paraId="5F2BCCEE" w14:textId="5B25DFED" w:rsidR="0088485C" w:rsidRPr="00781102" w:rsidRDefault="00165099" w:rsidP="0088485C">
      <w:pPr>
        <w:pStyle w:val="ThirdHeader"/>
        <w:spacing w:before="220" w:after="220"/>
        <w:rPr>
          <w:b w:val="0"/>
          <w:color w:val="auto"/>
          <w:sz w:val="22"/>
          <w:szCs w:val="22"/>
        </w:rPr>
      </w:pPr>
      <w:r w:rsidRPr="00781102">
        <w:rPr>
          <w:b w:val="0"/>
          <w:color w:val="auto"/>
          <w:sz w:val="22"/>
          <w:szCs w:val="22"/>
        </w:rPr>
        <w:t>Children who use alcohol have higher rates of academic problems and poor school performance compared with nondrinkers</w:t>
      </w:r>
      <w:r w:rsidR="00781102" w:rsidRPr="00781102">
        <w:rPr>
          <w:b w:val="0"/>
          <w:color w:val="auto"/>
          <w:sz w:val="22"/>
          <w:szCs w:val="22"/>
        </w:rPr>
        <w:t>.</w:t>
      </w:r>
      <w:r w:rsidRPr="00781102">
        <w:rPr>
          <w:b w:val="0"/>
          <w:color w:val="auto"/>
          <w:sz w:val="22"/>
          <w:szCs w:val="22"/>
          <w:vertAlign w:val="superscript"/>
        </w:rPr>
        <w:t>3</w:t>
      </w:r>
    </w:p>
    <w:p w14:paraId="651E7A6F" w14:textId="73FE06E1" w:rsidR="00782E75" w:rsidRPr="00781102" w:rsidRDefault="00165099" w:rsidP="0088485C">
      <w:pPr>
        <w:pStyle w:val="ThirdHeader"/>
        <w:spacing w:before="220" w:after="220"/>
        <w:rPr>
          <w:b w:val="0"/>
          <w:color w:val="auto"/>
          <w:sz w:val="22"/>
          <w:szCs w:val="22"/>
        </w:rPr>
      </w:pPr>
      <w:r w:rsidRPr="00781102">
        <w:rPr>
          <w:sz w:val="22"/>
          <w:szCs w:val="22"/>
        </w:rPr>
        <w:t>Suffer injury or death</w:t>
      </w:r>
    </w:p>
    <w:p w14:paraId="1BC182B1" w14:textId="5A12C408" w:rsidR="0088485C" w:rsidRPr="00781102" w:rsidRDefault="00165099" w:rsidP="0088485C">
      <w:pPr>
        <w:pStyle w:val="ThirdHeader"/>
        <w:spacing w:before="220" w:after="220"/>
        <w:rPr>
          <w:sz w:val="22"/>
          <w:szCs w:val="22"/>
        </w:rPr>
      </w:pPr>
      <w:r w:rsidRPr="00781102">
        <w:rPr>
          <w:b w:val="0"/>
          <w:color w:val="auto"/>
          <w:sz w:val="22"/>
          <w:szCs w:val="22"/>
        </w:rPr>
        <w:t>In 2009, an estimated 1,844 homicides; 949,400 nonfatal violent crimes such as rape, robbery, and assault; and 1,811,300 property crimes, including burglary, larceny, and car theft were attributed to underage drinking</w:t>
      </w:r>
      <w:r w:rsidR="00781102" w:rsidRPr="00781102">
        <w:rPr>
          <w:b w:val="0"/>
          <w:color w:val="auto"/>
          <w:sz w:val="22"/>
          <w:szCs w:val="22"/>
        </w:rPr>
        <w:t>.</w:t>
      </w:r>
      <w:r w:rsidRPr="00781102">
        <w:rPr>
          <w:b w:val="0"/>
          <w:color w:val="auto"/>
          <w:sz w:val="22"/>
          <w:szCs w:val="22"/>
          <w:vertAlign w:val="superscript"/>
        </w:rPr>
        <w:t>4</w:t>
      </w:r>
    </w:p>
    <w:p w14:paraId="53C00472" w14:textId="735ADD2C" w:rsidR="00E349B9" w:rsidRPr="00781102" w:rsidRDefault="00165099" w:rsidP="0088485C">
      <w:pPr>
        <w:pStyle w:val="ThirdHeader"/>
        <w:spacing w:before="220" w:after="220"/>
        <w:rPr>
          <w:sz w:val="22"/>
          <w:szCs w:val="22"/>
        </w:rPr>
      </w:pPr>
      <w:r w:rsidRPr="00781102">
        <w:rPr>
          <w:sz w:val="22"/>
          <w:szCs w:val="22"/>
        </w:rPr>
        <w:t>Engage in risky sexual activity</w:t>
      </w:r>
    </w:p>
    <w:p w14:paraId="563BD569" w14:textId="78249119" w:rsidR="00165099" w:rsidRPr="00781102" w:rsidRDefault="00165099" w:rsidP="0088485C">
      <w:pPr>
        <w:pStyle w:val="ThirdHeader"/>
        <w:spacing w:before="220" w:after="220"/>
        <w:rPr>
          <w:b w:val="0"/>
          <w:color w:val="auto"/>
          <w:sz w:val="22"/>
          <w:szCs w:val="22"/>
        </w:rPr>
      </w:pPr>
      <w:r w:rsidRPr="00781102">
        <w:rPr>
          <w:b w:val="0"/>
          <w:color w:val="auto"/>
          <w:sz w:val="22"/>
          <w:szCs w:val="22"/>
        </w:rPr>
        <w:t>Young people who use alcohol are more likely to be sexually active at earlier ages, to have sexual intercourse more often, and to have unprotected sex</w:t>
      </w:r>
      <w:r w:rsidR="00781102" w:rsidRPr="00781102">
        <w:rPr>
          <w:b w:val="0"/>
          <w:color w:val="auto"/>
          <w:sz w:val="22"/>
          <w:szCs w:val="22"/>
        </w:rPr>
        <w:t>.</w:t>
      </w:r>
      <w:r w:rsidRPr="00781102">
        <w:rPr>
          <w:b w:val="0"/>
          <w:color w:val="auto"/>
          <w:sz w:val="22"/>
          <w:szCs w:val="22"/>
          <w:vertAlign w:val="superscript"/>
        </w:rPr>
        <w:t>5, 6</w:t>
      </w:r>
    </w:p>
    <w:p w14:paraId="2EB370DF" w14:textId="7FE3CF5A" w:rsidR="00E349B9" w:rsidRPr="00781102" w:rsidRDefault="00165099" w:rsidP="0088485C">
      <w:pPr>
        <w:pStyle w:val="ThirdHeader"/>
        <w:spacing w:before="220" w:after="220"/>
        <w:rPr>
          <w:sz w:val="22"/>
          <w:szCs w:val="22"/>
        </w:rPr>
      </w:pPr>
      <w:r w:rsidRPr="00781102">
        <w:rPr>
          <w:sz w:val="22"/>
          <w:szCs w:val="22"/>
        </w:rPr>
        <w:t>Make bad decisions</w:t>
      </w:r>
    </w:p>
    <w:p w14:paraId="002B5B22" w14:textId="70890FFC" w:rsidR="00165099" w:rsidRPr="00781102" w:rsidRDefault="00165099" w:rsidP="0088485C">
      <w:pPr>
        <w:spacing w:before="220" w:after="220"/>
        <w:rPr>
          <w:sz w:val="22"/>
          <w:szCs w:val="22"/>
        </w:rPr>
      </w:pPr>
      <w:r w:rsidRPr="00781102">
        <w:rPr>
          <w:sz w:val="22"/>
          <w:szCs w:val="22"/>
        </w:rPr>
        <w:t>Drinking lowers inhibitions and increases the chances that children will engage in risky behavior or do something that they will regret when they are sober</w:t>
      </w:r>
      <w:r w:rsidR="00781102" w:rsidRPr="00781102">
        <w:rPr>
          <w:sz w:val="22"/>
          <w:szCs w:val="22"/>
        </w:rPr>
        <w:t>.</w:t>
      </w:r>
      <w:r w:rsidRPr="00781102">
        <w:rPr>
          <w:sz w:val="22"/>
          <w:szCs w:val="22"/>
          <w:vertAlign w:val="superscript"/>
        </w:rPr>
        <w:t>7, 8</w:t>
      </w:r>
    </w:p>
    <w:p w14:paraId="6BD3FD62" w14:textId="61969EF6" w:rsidR="00E349B9" w:rsidRPr="00781102" w:rsidRDefault="00165099" w:rsidP="0088485C">
      <w:pPr>
        <w:pStyle w:val="ThirdHeader"/>
        <w:spacing w:before="220" w:after="220"/>
        <w:rPr>
          <w:sz w:val="22"/>
          <w:szCs w:val="22"/>
        </w:rPr>
      </w:pPr>
      <w:r w:rsidRPr="00781102">
        <w:rPr>
          <w:sz w:val="22"/>
          <w:szCs w:val="22"/>
        </w:rPr>
        <w:t>Have health problems</w:t>
      </w:r>
    </w:p>
    <w:p w14:paraId="1036B7B3" w14:textId="3EF1FB77" w:rsidR="00165099" w:rsidRPr="00781102" w:rsidRDefault="00165099" w:rsidP="0088485C">
      <w:pPr>
        <w:spacing w:before="220" w:after="220"/>
        <w:rPr>
          <w:b/>
          <w:sz w:val="22"/>
          <w:szCs w:val="22"/>
          <w:vertAlign w:val="superscript"/>
        </w:rPr>
      </w:pPr>
      <w:r w:rsidRPr="00781102">
        <w:rPr>
          <w:sz w:val="22"/>
          <w:szCs w:val="22"/>
        </w:rPr>
        <w:t>Young people who drink are more likely to have health issues such as depression and anxiety disorders</w:t>
      </w:r>
      <w:r w:rsidR="00781102" w:rsidRPr="00781102">
        <w:rPr>
          <w:sz w:val="22"/>
          <w:szCs w:val="22"/>
        </w:rPr>
        <w:t>.</w:t>
      </w:r>
      <w:r w:rsidRPr="00781102">
        <w:rPr>
          <w:sz w:val="22"/>
          <w:szCs w:val="22"/>
          <w:vertAlign w:val="superscript"/>
        </w:rPr>
        <w:t>9</w:t>
      </w:r>
    </w:p>
    <w:p w14:paraId="0E5947E9" w14:textId="39264F4F" w:rsidR="00742484" w:rsidRDefault="00742484" w:rsidP="0088485C">
      <w:pPr>
        <w:pStyle w:val="ThirdHeader"/>
        <w:spacing w:before="220" w:after="220"/>
      </w:pPr>
      <w:r w:rsidRPr="00E54D36">
        <w:lastRenderedPageBreak/>
        <w:t>References</w:t>
      </w:r>
    </w:p>
    <w:p w14:paraId="6D36D0EF" w14:textId="66A2A90B" w:rsidR="00165099" w:rsidRPr="00165099" w:rsidRDefault="00406A95" w:rsidP="00781102">
      <w:pPr>
        <w:spacing w:before="160" w:after="160"/>
        <w:rPr>
          <w:sz w:val="16"/>
          <w:szCs w:val="16"/>
        </w:rPr>
      </w:pPr>
      <w:r>
        <w:rPr>
          <w:sz w:val="16"/>
          <w:szCs w:val="16"/>
        </w:rPr>
        <w:t>1</w:t>
      </w:r>
      <w:r w:rsidR="00465C0E">
        <w:rPr>
          <w:sz w:val="16"/>
          <w:szCs w:val="16"/>
        </w:rPr>
        <w:t>, 2</w:t>
      </w:r>
      <w:r>
        <w:rPr>
          <w:sz w:val="16"/>
          <w:szCs w:val="16"/>
        </w:rPr>
        <w:t xml:space="preserve">   </w:t>
      </w:r>
      <w:r w:rsidR="0070545B" w:rsidRPr="00F82426">
        <w:rPr>
          <w:rFonts w:eastAsia="Times New Roman"/>
          <w:sz w:val="16"/>
          <w:szCs w:val="16"/>
        </w:rPr>
        <w:t xml:space="preserve">U.S. Department of Health and Human Services.  </w:t>
      </w:r>
      <w:r w:rsidR="0070545B" w:rsidRPr="00F82426">
        <w:rPr>
          <w:rFonts w:eastAsia="Times New Roman"/>
          <w:i/>
          <w:sz w:val="16"/>
          <w:szCs w:val="16"/>
        </w:rPr>
        <w:t>The Surgeon General’s Call to Action to Prevent and Reduce Underage Drinking: A Guide to Action for Educators</w:t>
      </w:r>
      <w:r w:rsidR="0070545B" w:rsidRPr="00F82426">
        <w:rPr>
          <w:rFonts w:eastAsia="Times New Roman"/>
          <w:sz w:val="16"/>
          <w:szCs w:val="16"/>
        </w:rPr>
        <w:t>.  U.S. Department of Health and Human Services, Office of the Surgeon General, 2007.</w:t>
      </w:r>
      <w:r w:rsidR="00781102">
        <w:rPr>
          <w:sz w:val="16"/>
          <w:szCs w:val="16"/>
        </w:rPr>
        <w:t xml:space="preserve">      </w:t>
      </w:r>
    </w:p>
    <w:p w14:paraId="410C9626" w14:textId="281963A8" w:rsidR="00165099" w:rsidRPr="00165099" w:rsidRDefault="00165099" w:rsidP="00781102">
      <w:pPr>
        <w:spacing w:before="160" w:after="160"/>
        <w:rPr>
          <w:sz w:val="16"/>
          <w:szCs w:val="16"/>
        </w:rPr>
      </w:pPr>
      <w:r w:rsidRPr="00165099">
        <w:rPr>
          <w:sz w:val="16"/>
          <w:szCs w:val="16"/>
        </w:rPr>
        <w:t xml:space="preserve">3, 9   </w:t>
      </w:r>
      <w:r w:rsidR="0070545B" w:rsidRPr="00F82426">
        <w:rPr>
          <w:rFonts w:eastAsia="Times New Roman"/>
          <w:sz w:val="16"/>
          <w:szCs w:val="16"/>
        </w:rPr>
        <w:t>Bonnie, R.J., and O’Connell, M.E.  (Ed.).  (2004)</w:t>
      </w:r>
      <w:proofErr w:type="gramStart"/>
      <w:r w:rsidR="0070545B" w:rsidRPr="00F82426">
        <w:rPr>
          <w:rFonts w:eastAsia="Times New Roman"/>
          <w:sz w:val="16"/>
          <w:szCs w:val="16"/>
        </w:rPr>
        <w:t xml:space="preserve">.  </w:t>
      </w:r>
      <w:r w:rsidR="0070545B" w:rsidRPr="00F82426">
        <w:rPr>
          <w:rFonts w:eastAsia="Times New Roman"/>
          <w:i/>
          <w:sz w:val="16"/>
          <w:szCs w:val="16"/>
        </w:rPr>
        <w:t>Reducing</w:t>
      </w:r>
      <w:proofErr w:type="gramEnd"/>
      <w:r w:rsidR="0070545B" w:rsidRPr="00F82426">
        <w:rPr>
          <w:rFonts w:eastAsia="Times New Roman"/>
          <w:i/>
          <w:sz w:val="16"/>
          <w:szCs w:val="16"/>
        </w:rPr>
        <w:t xml:space="preserve"> underage drinking: A collective responsibility</w:t>
      </w:r>
      <w:r w:rsidR="0070545B" w:rsidRPr="00F82426">
        <w:rPr>
          <w:rFonts w:eastAsia="Times New Roman"/>
          <w:sz w:val="16"/>
          <w:szCs w:val="16"/>
        </w:rPr>
        <w:t xml:space="preserve">.  National Research Council and Institute of Medicine.  Washington, DC: The National Academies Press.  From </w:t>
      </w:r>
      <w:hyperlink r:id="rId10" w:tooltip="http://www.iom.edu/Reports/2003/Reducing-Underage-Drinking-A-Collective-Responsibility.aspx" w:history="1">
        <w:r w:rsidR="0070545B" w:rsidRPr="00FF27AD">
          <w:rPr>
            <w:rStyle w:val="Hyperlink"/>
            <w:rFonts w:eastAsia="Times New Roman"/>
            <w:sz w:val="16"/>
            <w:szCs w:val="16"/>
          </w:rPr>
          <w:t>http://www.iom.edu/Reports/2003/Reducing-Underage-Drinking-A-Collective-Responsibility.aspx</w:t>
        </w:r>
      </w:hyperlink>
      <w:r w:rsidR="0070545B">
        <w:rPr>
          <w:rFonts w:eastAsia="Times New Roman"/>
          <w:color w:val="363435"/>
          <w:sz w:val="16"/>
          <w:szCs w:val="16"/>
        </w:rPr>
        <w:t xml:space="preserve"> </w:t>
      </w:r>
      <w:r w:rsidR="0070545B" w:rsidRPr="00377CE9">
        <w:rPr>
          <w:rFonts w:eastAsia="Times New Roman"/>
          <w:sz w:val="16"/>
          <w:szCs w:val="16"/>
        </w:rPr>
        <w:t>(accessed May 3, 2012).</w:t>
      </w:r>
    </w:p>
    <w:p w14:paraId="1AE90CDE" w14:textId="2AA81AC6" w:rsidR="00165099" w:rsidRPr="00165099" w:rsidRDefault="00165099" w:rsidP="00781102">
      <w:pPr>
        <w:spacing w:before="160" w:after="160"/>
        <w:rPr>
          <w:sz w:val="16"/>
          <w:szCs w:val="16"/>
        </w:rPr>
      </w:pPr>
      <w:r w:rsidRPr="00165099">
        <w:rPr>
          <w:sz w:val="16"/>
          <w:szCs w:val="16"/>
        </w:rPr>
        <w:t xml:space="preserve">4    </w:t>
      </w:r>
      <w:r w:rsidR="0070545B" w:rsidRPr="006B5A63">
        <w:rPr>
          <w:sz w:val="16"/>
          <w:szCs w:val="16"/>
        </w:rPr>
        <w:t>Underage Drinking Enforcement Training Center. (2011</w:t>
      </w:r>
      <w:r w:rsidR="0070545B">
        <w:rPr>
          <w:sz w:val="16"/>
          <w:szCs w:val="16"/>
        </w:rPr>
        <w:t>, September</w:t>
      </w:r>
      <w:r w:rsidR="0070545B" w:rsidRPr="006B5A63">
        <w:rPr>
          <w:sz w:val="16"/>
          <w:szCs w:val="16"/>
        </w:rPr>
        <w:t>).</w:t>
      </w:r>
      <w:r w:rsidR="0070545B">
        <w:rPr>
          <w:sz w:val="16"/>
          <w:szCs w:val="16"/>
        </w:rPr>
        <w:t xml:space="preserve"> </w:t>
      </w:r>
      <w:r w:rsidR="0070545B" w:rsidRPr="006B5A63">
        <w:rPr>
          <w:sz w:val="16"/>
          <w:szCs w:val="16"/>
        </w:rPr>
        <w:t xml:space="preserve"> </w:t>
      </w:r>
      <w:r w:rsidR="0070545B" w:rsidRPr="006B5A63">
        <w:rPr>
          <w:i/>
          <w:iCs/>
          <w:sz w:val="16"/>
          <w:szCs w:val="16"/>
        </w:rPr>
        <w:t>Underage drinking costs</w:t>
      </w:r>
      <w:r w:rsidR="0070545B" w:rsidRPr="006B5A63">
        <w:rPr>
          <w:sz w:val="16"/>
          <w:szCs w:val="16"/>
        </w:rPr>
        <w:t>.</w:t>
      </w:r>
      <w:r w:rsidR="0070545B">
        <w:rPr>
          <w:sz w:val="16"/>
          <w:szCs w:val="16"/>
        </w:rPr>
        <w:t xml:space="preserve"> </w:t>
      </w:r>
      <w:r w:rsidR="0070545B" w:rsidRPr="006B5A63">
        <w:rPr>
          <w:sz w:val="16"/>
          <w:szCs w:val="16"/>
        </w:rPr>
        <w:t xml:space="preserve"> From </w:t>
      </w:r>
      <w:hyperlink r:id="rId11" w:tooltip="http://www.udetc.org/UnderageDrinkingCosts.asp" w:history="1">
        <w:r w:rsidR="0070545B" w:rsidRPr="000C18A0">
          <w:rPr>
            <w:rStyle w:val="Hyperlink"/>
            <w:sz w:val="16"/>
            <w:szCs w:val="16"/>
          </w:rPr>
          <w:t>http://www.udetc.org/UnderageDrinkingCosts.asp</w:t>
        </w:r>
      </w:hyperlink>
      <w:r w:rsidR="0070545B" w:rsidRPr="006B5A63">
        <w:rPr>
          <w:sz w:val="16"/>
          <w:szCs w:val="16"/>
        </w:rPr>
        <w:t xml:space="preserve"> (accessed May 10, 2012).</w:t>
      </w:r>
    </w:p>
    <w:p w14:paraId="799F6B0D" w14:textId="03DBDF37" w:rsidR="00165099" w:rsidRPr="00165099" w:rsidRDefault="00165099" w:rsidP="00781102">
      <w:pPr>
        <w:spacing w:before="160" w:after="160"/>
        <w:rPr>
          <w:sz w:val="16"/>
          <w:szCs w:val="16"/>
        </w:rPr>
      </w:pPr>
      <w:r w:rsidRPr="00165099">
        <w:rPr>
          <w:sz w:val="16"/>
          <w:szCs w:val="16"/>
        </w:rPr>
        <w:t xml:space="preserve">5    </w:t>
      </w:r>
      <w:r w:rsidR="0070545B" w:rsidRPr="00F82426">
        <w:rPr>
          <w:rFonts w:eastAsia="Times New Roman"/>
          <w:sz w:val="16"/>
          <w:szCs w:val="16"/>
        </w:rPr>
        <w:t xml:space="preserve">Fergusson, D.M., and </w:t>
      </w:r>
      <w:proofErr w:type="spellStart"/>
      <w:r w:rsidR="0070545B" w:rsidRPr="00F82426">
        <w:rPr>
          <w:rFonts w:eastAsia="Times New Roman"/>
          <w:sz w:val="16"/>
          <w:szCs w:val="16"/>
        </w:rPr>
        <w:t>Lynskey</w:t>
      </w:r>
      <w:proofErr w:type="spellEnd"/>
      <w:r w:rsidR="0070545B" w:rsidRPr="00F82426">
        <w:rPr>
          <w:rFonts w:eastAsia="Times New Roman"/>
          <w:sz w:val="16"/>
          <w:szCs w:val="16"/>
        </w:rPr>
        <w:t>, M.T.  (1996)</w:t>
      </w:r>
      <w:proofErr w:type="gramStart"/>
      <w:r w:rsidR="0070545B" w:rsidRPr="00F82426">
        <w:rPr>
          <w:rFonts w:eastAsia="Times New Roman"/>
          <w:sz w:val="16"/>
          <w:szCs w:val="16"/>
        </w:rPr>
        <w:t>.  Alcohol</w:t>
      </w:r>
      <w:proofErr w:type="gramEnd"/>
      <w:r w:rsidR="0070545B" w:rsidRPr="00F82426">
        <w:rPr>
          <w:rFonts w:eastAsia="Times New Roman"/>
          <w:sz w:val="16"/>
          <w:szCs w:val="16"/>
        </w:rPr>
        <w:t xml:space="preserve"> misuse and adolescent sexual behaviors and risk taking.  </w:t>
      </w:r>
      <w:r w:rsidR="0070545B" w:rsidRPr="00F82426">
        <w:rPr>
          <w:rFonts w:eastAsia="Times New Roman"/>
          <w:i/>
          <w:sz w:val="16"/>
          <w:szCs w:val="16"/>
        </w:rPr>
        <w:t>Pediatrics</w:t>
      </w:r>
      <w:r w:rsidR="0070545B" w:rsidRPr="00F82426">
        <w:rPr>
          <w:rFonts w:eastAsia="Times New Roman"/>
          <w:sz w:val="16"/>
          <w:szCs w:val="16"/>
        </w:rPr>
        <w:t xml:space="preserve">, </w:t>
      </w:r>
      <w:r w:rsidR="0070545B" w:rsidRPr="00F82426">
        <w:rPr>
          <w:rFonts w:eastAsia="Times New Roman"/>
          <w:i/>
          <w:sz w:val="16"/>
          <w:szCs w:val="16"/>
        </w:rPr>
        <w:t>98</w:t>
      </w:r>
      <w:r w:rsidR="0070545B" w:rsidRPr="00F82426">
        <w:rPr>
          <w:rFonts w:eastAsia="Times New Roman"/>
          <w:sz w:val="16"/>
          <w:szCs w:val="16"/>
        </w:rPr>
        <w:t>(1), 91–96.</w:t>
      </w:r>
    </w:p>
    <w:p w14:paraId="73DAB9B8" w14:textId="0848039D" w:rsidR="00165099" w:rsidRPr="00165099" w:rsidRDefault="00165099" w:rsidP="00781102">
      <w:pPr>
        <w:spacing w:before="160" w:after="160"/>
        <w:rPr>
          <w:sz w:val="16"/>
          <w:szCs w:val="16"/>
        </w:rPr>
      </w:pPr>
      <w:r w:rsidRPr="00165099">
        <w:rPr>
          <w:sz w:val="16"/>
          <w:szCs w:val="16"/>
        </w:rPr>
        <w:t xml:space="preserve">6    </w:t>
      </w:r>
      <w:proofErr w:type="spellStart"/>
      <w:r w:rsidR="0070545B" w:rsidRPr="00F82426">
        <w:rPr>
          <w:rFonts w:eastAsia="Times New Roman"/>
          <w:sz w:val="16"/>
          <w:szCs w:val="16"/>
        </w:rPr>
        <w:t>Tapert</w:t>
      </w:r>
      <w:proofErr w:type="spellEnd"/>
      <w:r w:rsidR="0070545B" w:rsidRPr="00F82426">
        <w:rPr>
          <w:rFonts w:eastAsia="Times New Roman"/>
          <w:sz w:val="16"/>
          <w:szCs w:val="16"/>
        </w:rPr>
        <w:t xml:space="preserve">, S.F., Aarons, G.A., </w:t>
      </w:r>
      <w:proofErr w:type="spellStart"/>
      <w:r w:rsidR="0070545B" w:rsidRPr="00F82426">
        <w:rPr>
          <w:rFonts w:eastAsia="Times New Roman"/>
          <w:sz w:val="16"/>
          <w:szCs w:val="16"/>
        </w:rPr>
        <w:t>Sedlar</w:t>
      </w:r>
      <w:proofErr w:type="spellEnd"/>
      <w:r w:rsidR="0070545B" w:rsidRPr="00F82426">
        <w:rPr>
          <w:rFonts w:eastAsia="Times New Roman"/>
          <w:sz w:val="16"/>
          <w:szCs w:val="16"/>
        </w:rPr>
        <w:t>, G.R., and Brown, S.A.  (2001)</w:t>
      </w:r>
      <w:proofErr w:type="gramStart"/>
      <w:r w:rsidR="0070545B" w:rsidRPr="00F82426">
        <w:rPr>
          <w:rFonts w:eastAsia="Times New Roman"/>
          <w:sz w:val="16"/>
          <w:szCs w:val="16"/>
        </w:rPr>
        <w:t>.  Adolescent</w:t>
      </w:r>
      <w:proofErr w:type="gramEnd"/>
      <w:r w:rsidR="0070545B" w:rsidRPr="00F82426">
        <w:rPr>
          <w:rFonts w:eastAsia="Times New Roman"/>
          <w:sz w:val="16"/>
          <w:szCs w:val="16"/>
        </w:rPr>
        <w:t xml:space="preserve"> substance use and sexual risk-taking behavior.  </w:t>
      </w:r>
      <w:r w:rsidR="0070545B" w:rsidRPr="00F82426">
        <w:rPr>
          <w:rFonts w:eastAsia="Times New Roman"/>
          <w:i/>
          <w:sz w:val="16"/>
          <w:szCs w:val="16"/>
        </w:rPr>
        <w:t>Journal of Adolescent Health</w:t>
      </w:r>
      <w:r w:rsidR="0070545B" w:rsidRPr="00F82426">
        <w:rPr>
          <w:rFonts w:eastAsia="Times New Roman"/>
          <w:sz w:val="16"/>
          <w:szCs w:val="16"/>
        </w:rPr>
        <w:t xml:space="preserve">, </w:t>
      </w:r>
      <w:r w:rsidR="0070545B" w:rsidRPr="00F82426">
        <w:rPr>
          <w:rFonts w:eastAsia="Times New Roman"/>
          <w:i/>
          <w:sz w:val="16"/>
          <w:szCs w:val="16"/>
        </w:rPr>
        <w:t>28</w:t>
      </w:r>
      <w:r w:rsidR="0070545B" w:rsidRPr="00F82426">
        <w:rPr>
          <w:rFonts w:eastAsia="Times New Roman"/>
          <w:sz w:val="16"/>
          <w:szCs w:val="16"/>
        </w:rPr>
        <w:t>(3), 181–189.</w:t>
      </w:r>
    </w:p>
    <w:p w14:paraId="252F806D" w14:textId="3BFE65C4" w:rsidR="0070545B" w:rsidRPr="006B5A63" w:rsidRDefault="00165099" w:rsidP="0070545B">
      <w:pPr>
        <w:rPr>
          <w:sz w:val="16"/>
          <w:szCs w:val="16"/>
        </w:rPr>
      </w:pPr>
      <w:r w:rsidRPr="00165099">
        <w:rPr>
          <w:sz w:val="16"/>
          <w:szCs w:val="16"/>
        </w:rPr>
        <w:t xml:space="preserve">7    </w:t>
      </w:r>
      <w:r w:rsidR="0070545B" w:rsidRPr="006B5A63">
        <w:rPr>
          <w:sz w:val="16"/>
          <w:szCs w:val="16"/>
        </w:rPr>
        <w:t>Goldberg, J.H., Halpern-</w:t>
      </w:r>
      <w:proofErr w:type="spellStart"/>
      <w:r w:rsidR="0070545B" w:rsidRPr="006B5A63">
        <w:rPr>
          <w:sz w:val="16"/>
          <w:szCs w:val="16"/>
        </w:rPr>
        <w:t>Felsher</w:t>
      </w:r>
      <w:proofErr w:type="spellEnd"/>
      <w:r w:rsidR="0070545B" w:rsidRPr="006B5A63">
        <w:rPr>
          <w:sz w:val="16"/>
          <w:szCs w:val="16"/>
        </w:rPr>
        <w:t>, B.L., and Millstein, S.G. (2002).</w:t>
      </w:r>
      <w:r w:rsidR="0070545B">
        <w:rPr>
          <w:sz w:val="16"/>
          <w:szCs w:val="16"/>
        </w:rPr>
        <w:t xml:space="preserve">  </w:t>
      </w:r>
      <w:r w:rsidR="0070545B" w:rsidRPr="006B5A63">
        <w:rPr>
          <w:sz w:val="16"/>
          <w:szCs w:val="16"/>
        </w:rPr>
        <w:t xml:space="preserve">Beyond invulnerability: The importance of benefits in adolescents’ decision to drink alcohol. </w:t>
      </w:r>
      <w:r w:rsidR="0070545B">
        <w:rPr>
          <w:sz w:val="16"/>
          <w:szCs w:val="16"/>
        </w:rPr>
        <w:t xml:space="preserve"> </w:t>
      </w:r>
      <w:r w:rsidR="0070545B" w:rsidRPr="006B5A63">
        <w:rPr>
          <w:i/>
          <w:iCs/>
          <w:sz w:val="16"/>
          <w:szCs w:val="16"/>
        </w:rPr>
        <w:t>Health Psychology, 21</w:t>
      </w:r>
      <w:r w:rsidR="0070545B" w:rsidRPr="006B5A63">
        <w:rPr>
          <w:sz w:val="16"/>
          <w:szCs w:val="16"/>
        </w:rPr>
        <w:t>(5), 477</w:t>
      </w:r>
      <w:r w:rsidR="0070545B">
        <w:rPr>
          <w:sz w:val="16"/>
          <w:szCs w:val="16"/>
        </w:rPr>
        <w:t>–</w:t>
      </w:r>
      <w:r w:rsidR="0070545B" w:rsidRPr="006B5A63">
        <w:rPr>
          <w:sz w:val="16"/>
          <w:szCs w:val="16"/>
        </w:rPr>
        <w:t>484.</w:t>
      </w:r>
    </w:p>
    <w:p w14:paraId="1FE7ADD6" w14:textId="4DE81BDF" w:rsidR="0070545B" w:rsidRPr="0064652D" w:rsidRDefault="00165099" w:rsidP="0070545B">
      <w:r w:rsidRPr="00165099">
        <w:rPr>
          <w:sz w:val="16"/>
          <w:szCs w:val="16"/>
        </w:rPr>
        <w:t>8</w:t>
      </w:r>
      <w:r w:rsidR="00406A95">
        <w:rPr>
          <w:sz w:val="16"/>
          <w:szCs w:val="16"/>
        </w:rPr>
        <w:t xml:space="preserve">   </w:t>
      </w:r>
      <w:r w:rsidR="0070545B" w:rsidRPr="006B5A63">
        <w:rPr>
          <w:sz w:val="16"/>
          <w:szCs w:val="16"/>
        </w:rPr>
        <w:t>Halpern-</w:t>
      </w:r>
      <w:proofErr w:type="spellStart"/>
      <w:r w:rsidR="0070545B" w:rsidRPr="006B5A63">
        <w:rPr>
          <w:sz w:val="16"/>
          <w:szCs w:val="16"/>
        </w:rPr>
        <w:t>Felsehr</w:t>
      </w:r>
      <w:proofErr w:type="spellEnd"/>
      <w:r w:rsidR="0070545B" w:rsidRPr="006B5A63">
        <w:rPr>
          <w:sz w:val="16"/>
          <w:szCs w:val="16"/>
        </w:rPr>
        <w:t xml:space="preserve">, B.L., and </w:t>
      </w:r>
      <w:proofErr w:type="spellStart"/>
      <w:r w:rsidR="0070545B" w:rsidRPr="006B5A63">
        <w:rPr>
          <w:sz w:val="16"/>
          <w:szCs w:val="16"/>
        </w:rPr>
        <w:t>Cauffman</w:t>
      </w:r>
      <w:proofErr w:type="spellEnd"/>
      <w:r w:rsidR="0070545B" w:rsidRPr="006B5A63">
        <w:rPr>
          <w:sz w:val="16"/>
          <w:szCs w:val="16"/>
        </w:rPr>
        <w:t>, E.</w:t>
      </w:r>
      <w:r w:rsidR="0070545B">
        <w:rPr>
          <w:sz w:val="16"/>
          <w:szCs w:val="16"/>
        </w:rPr>
        <w:t xml:space="preserve"> </w:t>
      </w:r>
      <w:r w:rsidR="0070545B" w:rsidRPr="006B5A63">
        <w:rPr>
          <w:sz w:val="16"/>
          <w:szCs w:val="16"/>
        </w:rPr>
        <w:t xml:space="preserve"> (2001)</w:t>
      </w:r>
      <w:proofErr w:type="gramStart"/>
      <w:r w:rsidR="0070545B" w:rsidRPr="006B5A63">
        <w:rPr>
          <w:sz w:val="16"/>
          <w:szCs w:val="16"/>
        </w:rPr>
        <w:t xml:space="preserve">. </w:t>
      </w:r>
      <w:r w:rsidR="0070545B">
        <w:rPr>
          <w:sz w:val="16"/>
          <w:szCs w:val="16"/>
        </w:rPr>
        <w:t xml:space="preserve"> </w:t>
      </w:r>
      <w:r w:rsidR="0070545B" w:rsidRPr="006B5A63">
        <w:rPr>
          <w:sz w:val="16"/>
          <w:szCs w:val="16"/>
        </w:rPr>
        <w:t>Costs</w:t>
      </w:r>
      <w:proofErr w:type="gramEnd"/>
      <w:r w:rsidR="0070545B" w:rsidRPr="006B5A63">
        <w:rPr>
          <w:sz w:val="16"/>
          <w:szCs w:val="16"/>
        </w:rPr>
        <w:t xml:space="preserve"> and benefits of a decision: Decision-making competence in adolescents and adults</w:t>
      </w:r>
      <w:r w:rsidR="0070545B" w:rsidRPr="006B5A63">
        <w:rPr>
          <w:i/>
          <w:iCs/>
          <w:sz w:val="16"/>
          <w:szCs w:val="16"/>
        </w:rPr>
        <w:t xml:space="preserve">. </w:t>
      </w:r>
      <w:r w:rsidR="0070545B">
        <w:rPr>
          <w:i/>
          <w:iCs/>
          <w:sz w:val="16"/>
          <w:szCs w:val="16"/>
        </w:rPr>
        <w:t xml:space="preserve"> </w:t>
      </w:r>
      <w:r w:rsidR="0070545B" w:rsidRPr="006B5A63">
        <w:rPr>
          <w:i/>
          <w:iCs/>
          <w:sz w:val="16"/>
          <w:szCs w:val="16"/>
        </w:rPr>
        <w:t>Journal of Applied Developmental Psychology, 22</w:t>
      </w:r>
      <w:r w:rsidR="0070545B" w:rsidRPr="006B5A63">
        <w:rPr>
          <w:sz w:val="16"/>
          <w:szCs w:val="16"/>
        </w:rPr>
        <w:t>(3), 257</w:t>
      </w:r>
      <w:r w:rsidR="0070545B">
        <w:rPr>
          <w:sz w:val="16"/>
          <w:szCs w:val="16"/>
        </w:rPr>
        <w:t>–</w:t>
      </w:r>
      <w:r w:rsidR="0070545B" w:rsidRPr="006B5A63">
        <w:rPr>
          <w:sz w:val="16"/>
          <w:szCs w:val="16"/>
        </w:rPr>
        <w:t>273.</w:t>
      </w:r>
    </w:p>
    <w:p w14:paraId="2AD1394B" w14:textId="63F560E8" w:rsidR="00E349B9" w:rsidRPr="00E349B9" w:rsidRDefault="00E349B9" w:rsidP="00781102">
      <w:pPr>
        <w:spacing w:before="160" w:after="160"/>
        <w:rPr>
          <w:sz w:val="16"/>
          <w:szCs w:val="16"/>
        </w:rPr>
      </w:pPr>
    </w:p>
    <w:sectPr w:rsidR="00E349B9" w:rsidRPr="00E349B9" w:rsidSect="0079306F">
      <w:headerReference w:type="default" r:id="rId12"/>
      <w:footerReference w:type="default" r:id="rId13"/>
      <w:footerReference w:type="first" r:id="rId14"/>
      <w:pgSz w:w="12240" w:h="15840"/>
      <w:pgMar w:top="634" w:right="1800" w:bottom="2261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AEA21" w14:textId="77777777" w:rsidR="00B6411F" w:rsidRDefault="00B6411F" w:rsidP="00EA7202">
      <w:pPr>
        <w:spacing w:before="0" w:after="0"/>
      </w:pPr>
      <w:r>
        <w:separator/>
      </w:r>
    </w:p>
  </w:endnote>
  <w:endnote w:type="continuationSeparator" w:id="0">
    <w:p w14:paraId="646810C7" w14:textId="77777777" w:rsidR="00B6411F" w:rsidRDefault="00B6411F" w:rsidP="00EA72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28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898497" w14:textId="77777777" w:rsidR="00E24DEA" w:rsidRDefault="00E24D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1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D3D4B6" w14:textId="6C6C1C60" w:rsidR="00E24DEA" w:rsidRDefault="00E24DEA" w:rsidP="000F0A46">
    <w:pPr>
      <w:pStyle w:val="TopLogo"/>
      <w:tabs>
        <w:tab w:val="left" w:pos="536"/>
        <w:tab w:val="right" w:pos="9274"/>
      </w:tabs>
      <w:jc w:val="left"/>
    </w:pPr>
  </w:p>
  <w:p w14:paraId="09B27A3E" w14:textId="77777777" w:rsidR="00E24DEA" w:rsidRDefault="00E24D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04E86" w14:textId="2A1BCA5C" w:rsidR="00E24DEA" w:rsidRDefault="00E24DEA" w:rsidP="00E244E5">
    <w:pPr>
      <w:pStyle w:val="Footer"/>
      <w:tabs>
        <w:tab w:val="clear" w:pos="4320"/>
        <w:tab w:val="clear" w:pos="8640"/>
        <w:tab w:val="left" w:pos="5356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85C5B" w14:textId="77777777" w:rsidR="00B6411F" w:rsidRDefault="00B6411F" w:rsidP="00EA7202">
      <w:pPr>
        <w:spacing w:before="0" w:after="0"/>
      </w:pPr>
      <w:r>
        <w:separator/>
      </w:r>
    </w:p>
  </w:footnote>
  <w:footnote w:type="continuationSeparator" w:id="0">
    <w:p w14:paraId="481BB7B2" w14:textId="77777777" w:rsidR="00B6411F" w:rsidRDefault="00B6411F" w:rsidP="00EA720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84ADA" w14:textId="67984B70" w:rsidR="00E24DEA" w:rsidRDefault="00E24DEA">
    <w:pPr>
      <w:pStyle w:val="Header"/>
    </w:pPr>
  </w:p>
  <w:p w14:paraId="21CD0FA8" w14:textId="56003F60" w:rsidR="00E24DEA" w:rsidRDefault="00BF0C41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F6B22F" wp14:editId="75CA6BD8">
              <wp:simplePos x="0" y="0"/>
              <wp:positionH relativeFrom="column">
                <wp:posOffset>-784860</wp:posOffset>
              </wp:positionH>
              <wp:positionV relativeFrom="paragraph">
                <wp:posOffset>167640</wp:posOffset>
              </wp:positionV>
              <wp:extent cx="6972300" cy="233045"/>
              <wp:effectExtent l="0" t="0" r="0" b="0"/>
              <wp:wrapSquare wrapText="bothSides"/>
              <wp:docPr id="6" name="Text Box 6" descr="-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2300" cy="233045"/>
                      </a:xfrm>
                      <a:prstGeom prst="rect">
                        <a:avLst/>
                      </a:prstGeom>
                      <a:solidFill>
                        <a:srgbClr val="83171A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F767C8" w14:textId="77777777" w:rsidR="00E24DEA" w:rsidRPr="00847B06" w:rsidRDefault="00E24DEA" w:rsidP="005D118F">
                          <w:pPr>
                            <w:pStyle w:val="Main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-" style="position:absolute;left:0;text-align:left;margin-left:-61.8pt;margin-top:13.2pt;width:549pt;height:18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" fillcolor="#83171a" stroked="f">
              <v:textbox inset="14.4pt,,14.4pt">
                <w:txbxContent>
                  <w:p w14:paraId="29F767C8" w14:textId="77777777" w:rsidR="00E24DEA" w:rsidRPr="00847B06" w:rsidRDefault="00E24DEA" w:rsidP="005D118F">
                    <w:pPr>
                      <w:pStyle w:val="MainHeader"/>
                    </w:pPr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="00406A9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6A6B6A" wp14:editId="2242BFF2">
              <wp:simplePos x="0" y="0"/>
              <wp:positionH relativeFrom="column">
                <wp:posOffset>-114300</wp:posOffset>
              </wp:positionH>
              <wp:positionV relativeFrom="paragraph">
                <wp:posOffset>396240</wp:posOffset>
              </wp:positionV>
              <wp:extent cx="6515100" cy="228600"/>
              <wp:effectExtent l="0" t="0" r="0" b="0"/>
              <wp:wrapSquare wrapText="bothSides"/>
              <wp:docPr id="7" name="Text Box 7" descr="-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5100" cy="2286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CDBE2F" w14:textId="0C2D0218" w:rsidR="00E24DEA" w:rsidRPr="00847B06" w:rsidRDefault="00E24DEA" w:rsidP="00E54D36">
                          <w:pPr>
                            <w:pStyle w:val="Second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9" type="#_x0000_t202" alt="-" style="position:absolute;left:0;text-align:left;margin-left:-9pt;margin-top:31.2pt;width:513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" fillcolor="black [3213]" stroked="f">
              <v:textbox inset="14.4pt,,14.4pt">
                <w:txbxContent>
                  <w:p w14:paraId="0ACDBE2F" w14:textId="0C2D0218" w:rsidR="00E24DEA" w:rsidRPr="00847B06" w:rsidRDefault="00E24DEA" w:rsidP="00E54D36">
                    <w:pPr>
                      <w:pStyle w:val="SecondHeader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356"/>
    <w:multiLevelType w:val="hybridMultilevel"/>
    <w:tmpl w:val="732A8E96"/>
    <w:lvl w:ilvl="0" w:tplc="B006640E">
      <w:start w:val="1"/>
      <w:numFmt w:val="bullet"/>
      <w:pStyle w:val="Bullet1"/>
      <w:lvlText w:val="»"/>
      <w:lvlJc w:val="left"/>
      <w:pPr>
        <w:ind w:left="288" w:hanging="288"/>
      </w:pPr>
      <w:rPr>
        <w:rFonts w:ascii="Arial" w:hAnsi="Arial" w:hint="default"/>
        <w:color w:val="7222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A5C91"/>
    <w:multiLevelType w:val="hybridMultilevel"/>
    <w:tmpl w:val="F710B572"/>
    <w:lvl w:ilvl="0" w:tplc="7C3C978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">
    <w:nsid w:val="09FD652A"/>
    <w:multiLevelType w:val="multilevel"/>
    <w:tmpl w:val="F710B572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">
    <w:nsid w:val="311F3B98"/>
    <w:multiLevelType w:val="multilevel"/>
    <w:tmpl w:val="BAB89576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4">
    <w:nsid w:val="351474E9"/>
    <w:multiLevelType w:val="hybridMultilevel"/>
    <w:tmpl w:val="B33C7CE8"/>
    <w:lvl w:ilvl="0" w:tplc="B846E64E">
      <w:start w:val="1"/>
      <w:numFmt w:val="bullet"/>
      <w:lvlText w:val="»"/>
      <w:lvlJc w:val="left"/>
      <w:pPr>
        <w:ind w:left="432" w:hanging="360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F685F"/>
    <w:multiLevelType w:val="hybridMultilevel"/>
    <w:tmpl w:val="C4F2F322"/>
    <w:lvl w:ilvl="0" w:tplc="21B6C0BE">
      <w:start w:val="1"/>
      <w:numFmt w:val="bullet"/>
      <w:lvlText w:val="–"/>
      <w:lvlJc w:val="left"/>
      <w:pPr>
        <w:ind w:left="504" w:hanging="144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6">
    <w:nsid w:val="4E05551C"/>
    <w:multiLevelType w:val="hybridMultilevel"/>
    <w:tmpl w:val="618A6876"/>
    <w:lvl w:ilvl="0" w:tplc="7CC2B35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7">
    <w:nsid w:val="52BD70B1"/>
    <w:multiLevelType w:val="multilevel"/>
    <w:tmpl w:val="C4F2F322"/>
    <w:lvl w:ilvl="0">
      <w:start w:val="1"/>
      <w:numFmt w:val="bullet"/>
      <w:lvlText w:val="–"/>
      <w:lvlJc w:val="left"/>
      <w:pPr>
        <w:ind w:left="504" w:hanging="144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8">
    <w:nsid w:val="5A6B74E5"/>
    <w:multiLevelType w:val="multilevel"/>
    <w:tmpl w:val="8D127CAE"/>
    <w:lvl w:ilvl="0">
      <w:start w:val="1"/>
      <w:numFmt w:val="bullet"/>
      <w:lvlText w:val="–"/>
      <w:lvlJc w:val="left"/>
      <w:pPr>
        <w:ind w:left="533" w:hanging="173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9">
    <w:nsid w:val="5AE95F64"/>
    <w:multiLevelType w:val="hybridMultilevel"/>
    <w:tmpl w:val="8D127CAE"/>
    <w:lvl w:ilvl="0" w:tplc="E7E28C66">
      <w:start w:val="1"/>
      <w:numFmt w:val="bullet"/>
      <w:lvlText w:val="–"/>
      <w:lvlJc w:val="left"/>
      <w:pPr>
        <w:ind w:left="533" w:hanging="173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0">
    <w:nsid w:val="5B075916"/>
    <w:multiLevelType w:val="hybridMultilevel"/>
    <w:tmpl w:val="DDE2E612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1">
    <w:nsid w:val="63D82C57"/>
    <w:multiLevelType w:val="hybridMultilevel"/>
    <w:tmpl w:val="42B6CAE4"/>
    <w:lvl w:ilvl="0" w:tplc="3A72775E">
      <w:start w:val="1"/>
      <w:numFmt w:val="bullet"/>
      <w:pStyle w:val="Bullet2"/>
      <w:lvlText w:val="–"/>
      <w:lvlJc w:val="left"/>
      <w:pPr>
        <w:ind w:left="648" w:hanging="360"/>
      </w:pPr>
      <w:rPr>
        <w:rFonts w:ascii="Arial Narrow" w:hAnsi="Arial Narrow" w:hint="default"/>
        <w:color w:val="722226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">
    <w:nsid w:val="6A297611"/>
    <w:multiLevelType w:val="hybridMultilevel"/>
    <w:tmpl w:val="8DA095D6"/>
    <w:lvl w:ilvl="0" w:tplc="3B442710">
      <w:start w:val="1"/>
      <w:numFmt w:val="bullet"/>
      <w:lvlText w:val="»"/>
      <w:lvlJc w:val="left"/>
      <w:pPr>
        <w:ind w:left="533" w:hanging="360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3">
    <w:nsid w:val="755043DD"/>
    <w:multiLevelType w:val="multilevel"/>
    <w:tmpl w:val="8DA095D6"/>
    <w:lvl w:ilvl="0">
      <w:start w:val="1"/>
      <w:numFmt w:val="bullet"/>
      <w:lvlText w:val="»"/>
      <w:lvlJc w:val="left"/>
      <w:pPr>
        <w:ind w:left="533" w:hanging="360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4">
    <w:nsid w:val="79057B32"/>
    <w:multiLevelType w:val="multilevel"/>
    <w:tmpl w:val="B33C7CE8"/>
    <w:lvl w:ilvl="0">
      <w:start w:val="1"/>
      <w:numFmt w:val="bullet"/>
      <w:lvlText w:val="»"/>
      <w:lvlJc w:val="left"/>
      <w:pPr>
        <w:ind w:left="432" w:hanging="360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111C29"/>
    <w:multiLevelType w:val="multilevel"/>
    <w:tmpl w:val="98E2908C"/>
    <w:lvl w:ilvl="0">
      <w:start w:val="1"/>
      <w:numFmt w:val="bullet"/>
      <w:lvlText w:val="»"/>
      <w:lvlJc w:val="left"/>
      <w:pPr>
        <w:ind w:left="288" w:hanging="288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13"/>
  </w:num>
  <w:num w:numId="11">
    <w:abstractNumId w:val="4"/>
  </w:num>
  <w:num w:numId="12">
    <w:abstractNumId w:val="14"/>
  </w:num>
  <w:num w:numId="13">
    <w:abstractNumId w:val="0"/>
  </w:num>
  <w:num w:numId="14">
    <w:abstractNumId w:val="15"/>
  </w:num>
  <w:num w:numId="15">
    <w:abstractNumId w:val="0"/>
    <w:lvlOverride w:ilvl="0">
      <w:startOverride w:val="1"/>
    </w:lvlOverride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06"/>
    <w:rsid w:val="00086903"/>
    <w:rsid w:val="000E006F"/>
    <w:rsid w:val="000F0A46"/>
    <w:rsid w:val="0010344A"/>
    <w:rsid w:val="001110C8"/>
    <w:rsid w:val="00120E1D"/>
    <w:rsid w:val="00165099"/>
    <w:rsid w:val="00170FE6"/>
    <w:rsid w:val="001818A7"/>
    <w:rsid w:val="001A2D19"/>
    <w:rsid w:val="001B7447"/>
    <w:rsid w:val="001F06DF"/>
    <w:rsid w:val="0024150D"/>
    <w:rsid w:val="002E20C1"/>
    <w:rsid w:val="00406A95"/>
    <w:rsid w:val="004516D5"/>
    <w:rsid w:val="004568C4"/>
    <w:rsid w:val="00465C0E"/>
    <w:rsid w:val="004B0FBE"/>
    <w:rsid w:val="004D706B"/>
    <w:rsid w:val="005D118F"/>
    <w:rsid w:val="00621E65"/>
    <w:rsid w:val="00630948"/>
    <w:rsid w:val="006842EA"/>
    <w:rsid w:val="006A5B24"/>
    <w:rsid w:val="006A6455"/>
    <w:rsid w:val="006B3129"/>
    <w:rsid w:val="0070545B"/>
    <w:rsid w:val="00742484"/>
    <w:rsid w:val="00745EEF"/>
    <w:rsid w:val="00747E41"/>
    <w:rsid w:val="00777F30"/>
    <w:rsid w:val="00781102"/>
    <w:rsid w:val="00782E75"/>
    <w:rsid w:val="0079306F"/>
    <w:rsid w:val="007A3A4A"/>
    <w:rsid w:val="007A7F72"/>
    <w:rsid w:val="007D16E8"/>
    <w:rsid w:val="007F168A"/>
    <w:rsid w:val="00847B06"/>
    <w:rsid w:val="00860FCC"/>
    <w:rsid w:val="0087629D"/>
    <w:rsid w:val="008778D7"/>
    <w:rsid w:val="00881F45"/>
    <w:rsid w:val="0088485C"/>
    <w:rsid w:val="0094034F"/>
    <w:rsid w:val="009E095C"/>
    <w:rsid w:val="009F1E11"/>
    <w:rsid w:val="00A07A38"/>
    <w:rsid w:val="00A34524"/>
    <w:rsid w:val="00A478B7"/>
    <w:rsid w:val="00A91CA0"/>
    <w:rsid w:val="00AA40E3"/>
    <w:rsid w:val="00AC694A"/>
    <w:rsid w:val="00B33A11"/>
    <w:rsid w:val="00B6411F"/>
    <w:rsid w:val="00BF0C41"/>
    <w:rsid w:val="00CD2873"/>
    <w:rsid w:val="00D11951"/>
    <w:rsid w:val="00D55F4C"/>
    <w:rsid w:val="00DA4FB8"/>
    <w:rsid w:val="00E017DF"/>
    <w:rsid w:val="00E244E5"/>
    <w:rsid w:val="00E24DEA"/>
    <w:rsid w:val="00E349B9"/>
    <w:rsid w:val="00E54D36"/>
    <w:rsid w:val="00E62650"/>
    <w:rsid w:val="00EA7202"/>
    <w:rsid w:val="00F242BF"/>
    <w:rsid w:val="00F95BB6"/>
    <w:rsid w:val="00F96DD6"/>
    <w:rsid w:val="00FB716B"/>
    <w:rsid w:val="00F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381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E6"/>
    <w:pPr>
      <w:spacing w:before="120" w:after="120"/>
      <w:ind w:left="-187" w:right="-634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B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7202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A7202"/>
    <w:rPr>
      <w:rFonts w:ascii="Arial" w:hAnsi="Arial" w:cs="Arial"/>
    </w:rPr>
  </w:style>
  <w:style w:type="paragraph" w:customStyle="1" w:styleId="MainHeader">
    <w:name w:val="Main Header"/>
    <w:next w:val="SecondHeader"/>
    <w:autoRedefine/>
    <w:qFormat/>
    <w:rsid w:val="004516D5"/>
    <w:rPr>
      <w:rFonts w:ascii="Arial Rounded MT Bold" w:hAnsi="Arial Rounded MT Bold"/>
      <w:caps/>
      <w:color w:val="FFFFFF" w:themeColor="background1"/>
      <w:sz w:val="30"/>
      <w:szCs w:val="30"/>
    </w:rPr>
  </w:style>
  <w:style w:type="paragraph" w:customStyle="1" w:styleId="SecondHeader">
    <w:name w:val="Second Header"/>
    <w:basedOn w:val="MainHeader"/>
    <w:autoRedefine/>
    <w:qFormat/>
    <w:rsid w:val="00E54D36"/>
    <w:pPr>
      <w:pBdr>
        <w:bottom w:val="single" w:sz="4" w:space="0" w:color="auto"/>
      </w:pBdr>
    </w:pPr>
    <w:rPr>
      <w:b/>
      <w:bCs/>
      <w:sz w:val="24"/>
      <w:szCs w:val="28"/>
    </w:rPr>
  </w:style>
  <w:style w:type="paragraph" w:customStyle="1" w:styleId="ThirdHeader">
    <w:name w:val="Third Header"/>
    <w:next w:val="Normal"/>
    <w:autoRedefine/>
    <w:qFormat/>
    <w:rsid w:val="00745EEF"/>
    <w:pPr>
      <w:spacing w:before="240" w:after="240"/>
      <w:ind w:left="-187" w:right="-634"/>
    </w:pPr>
    <w:rPr>
      <w:rFonts w:ascii="Arial" w:hAnsi="Arial" w:cs="Arial"/>
      <w:b/>
      <w:color w:val="96522F"/>
    </w:rPr>
  </w:style>
  <w:style w:type="paragraph" w:customStyle="1" w:styleId="Bullet1">
    <w:name w:val="Bullet 1"/>
    <w:autoRedefine/>
    <w:qFormat/>
    <w:rsid w:val="004516D5"/>
    <w:pPr>
      <w:numPr>
        <w:numId w:val="13"/>
      </w:numPr>
      <w:spacing w:before="120" w:after="120"/>
      <w:ind w:right="-634"/>
    </w:pPr>
    <w:rPr>
      <w:rFonts w:ascii="Arial" w:hAnsi="Arial" w:cs="Arial"/>
    </w:rPr>
  </w:style>
  <w:style w:type="paragraph" w:customStyle="1" w:styleId="Bullet2">
    <w:name w:val="Bullet 2"/>
    <w:basedOn w:val="Bullet1"/>
    <w:autoRedefine/>
    <w:qFormat/>
    <w:rsid w:val="006A5B24"/>
    <w:pPr>
      <w:numPr>
        <w:numId w:val="17"/>
      </w:numPr>
      <w:spacing w:before="240" w:after="240"/>
    </w:pPr>
    <w:rPr>
      <w:color w:val="363435"/>
      <w:sz w:val="22"/>
      <w:szCs w:val="22"/>
    </w:rPr>
  </w:style>
  <w:style w:type="paragraph" w:customStyle="1" w:styleId="TopLogo">
    <w:name w:val="Top Logo"/>
    <w:basedOn w:val="Normal"/>
    <w:qFormat/>
    <w:rsid w:val="00170FE6"/>
    <w:pPr>
      <w:jc w:val="right"/>
    </w:pPr>
  </w:style>
  <w:style w:type="paragraph" w:styleId="Footer">
    <w:name w:val="footer"/>
    <w:basedOn w:val="Normal"/>
    <w:link w:val="FooterChar"/>
    <w:uiPriority w:val="99"/>
    <w:unhideWhenUsed/>
    <w:rsid w:val="00EA7202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A7202"/>
    <w:rPr>
      <w:rFonts w:ascii="Arial" w:hAnsi="Arial" w:cs="Arial"/>
    </w:rPr>
  </w:style>
  <w:style w:type="paragraph" w:styleId="NoSpacing">
    <w:name w:val="No Spacing"/>
    <w:uiPriority w:val="1"/>
    <w:qFormat/>
    <w:rsid w:val="000F0A46"/>
    <w:pPr>
      <w:ind w:left="-187" w:right="-634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E24D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D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E6"/>
    <w:pPr>
      <w:spacing w:before="120" w:after="120"/>
      <w:ind w:left="-187" w:right="-634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B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7202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A7202"/>
    <w:rPr>
      <w:rFonts w:ascii="Arial" w:hAnsi="Arial" w:cs="Arial"/>
    </w:rPr>
  </w:style>
  <w:style w:type="paragraph" w:customStyle="1" w:styleId="MainHeader">
    <w:name w:val="Main Header"/>
    <w:next w:val="SecondHeader"/>
    <w:autoRedefine/>
    <w:qFormat/>
    <w:rsid w:val="004516D5"/>
    <w:rPr>
      <w:rFonts w:ascii="Arial Rounded MT Bold" w:hAnsi="Arial Rounded MT Bold"/>
      <w:caps/>
      <w:color w:val="FFFFFF" w:themeColor="background1"/>
      <w:sz w:val="30"/>
      <w:szCs w:val="30"/>
    </w:rPr>
  </w:style>
  <w:style w:type="paragraph" w:customStyle="1" w:styleId="SecondHeader">
    <w:name w:val="Second Header"/>
    <w:basedOn w:val="MainHeader"/>
    <w:autoRedefine/>
    <w:qFormat/>
    <w:rsid w:val="00E54D36"/>
    <w:pPr>
      <w:pBdr>
        <w:bottom w:val="single" w:sz="4" w:space="0" w:color="auto"/>
      </w:pBdr>
    </w:pPr>
    <w:rPr>
      <w:b/>
      <w:bCs/>
      <w:sz w:val="24"/>
      <w:szCs w:val="28"/>
    </w:rPr>
  </w:style>
  <w:style w:type="paragraph" w:customStyle="1" w:styleId="ThirdHeader">
    <w:name w:val="Third Header"/>
    <w:next w:val="Normal"/>
    <w:autoRedefine/>
    <w:qFormat/>
    <w:rsid w:val="00745EEF"/>
    <w:pPr>
      <w:spacing w:before="240" w:after="240"/>
      <w:ind w:left="-187" w:right="-634"/>
    </w:pPr>
    <w:rPr>
      <w:rFonts w:ascii="Arial" w:hAnsi="Arial" w:cs="Arial"/>
      <w:b/>
      <w:color w:val="96522F"/>
    </w:rPr>
  </w:style>
  <w:style w:type="paragraph" w:customStyle="1" w:styleId="Bullet1">
    <w:name w:val="Bullet 1"/>
    <w:autoRedefine/>
    <w:qFormat/>
    <w:rsid w:val="004516D5"/>
    <w:pPr>
      <w:numPr>
        <w:numId w:val="13"/>
      </w:numPr>
      <w:spacing w:before="120" w:after="120"/>
      <w:ind w:right="-634"/>
    </w:pPr>
    <w:rPr>
      <w:rFonts w:ascii="Arial" w:hAnsi="Arial" w:cs="Arial"/>
    </w:rPr>
  </w:style>
  <w:style w:type="paragraph" w:customStyle="1" w:styleId="Bullet2">
    <w:name w:val="Bullet 2"/>
    <w:basedOn w:val="Bullet1"/>
    <w:autoRedefine/>
    <w:qFormat/>
    <w:rsid w:val="006A5B24"/>
    <w:pPr>
      <w:numPr>
        <w:numId w:val="17"/>
      </w:numPr>
      <w:spacing w:before="240" w:after="240"/>
    </w:pPr>
    <w:rPr>
      <w:color w:val="363435"/>
      <w:sz w:val="22"/>
      <w:szCs w:val="22"/>
    </w:rPr>
  </w:style>
  <w:style w:type="paragraph" w:customStyle="1" w:styleId="TopLogo">
    <w:name w:val="Top Logo"/>
    <w:basedOn w:val="Normal"/>
    <w:qFormat/>
    <w:rsid w:val="00170FE6"/>
    <w:pPr>
      <w:jc w:val="right"/>
    </w:pPr>
  </w:style>
  <w:style w:type="paragraph" w:styleId="Footer">
    <w:name w:val="footer"/>
    <w:basedOn w:val="Normal"/>
    <w:link w:val="FooterChar"/>
    <w:uiPriority w:val="99"/>
    <w:unhideWhenUsed/>
    <w:rsid w:val="00EA7202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A7202"/>
    <w:rPr>
      <w:rFonts w:ascii="Arial" w:hAnsi="Arial" w:cs="Arial"/>
    </w:rPr>
  </w:style>
  <w:style w:type="paragraph" w:styleId="NoSpacing">
    <w:name w:val="No Spacing"/>
    <w:uiPriority w:val="1"/>
    <w:qFormat/>
    <w:rsid w:val="000F0A46"/>
    <w:pPr>
      <w:ind w:left="-187" w:right="-634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E24D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D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detc.org/UnderageDrinkingCosts.as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om.edu/Reports/2003/Reducing-Underage-Drinking-A-Collective-Responsibility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F3628A-D236-432F-BCF5-A31ECC80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Gallup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Consequences of Underage</dc:title>
  <dc:subject>Consequences of Underage</dc:subject>
  <dc:creator>Hardin, Molly;SAMHSA/DHHS</dc:creator>
  <cp:lastModifiedBy>Karla Hall</cp:lastModifiedBy>
  <cp:revision>3</cp:revision>
  <cp:lastPrinted>2013-02-01T14:45:00Z</cp:lastPrinted>
  <dcterms:created xsi:type="dcterms:W3CDTF">2013-05-28T20:03:00Z</dcterms:created>
  <dcterms:modified xsi:type="dcterms:W3CDTF">2013-05-28T20:06:00Z</dcterms:modified>
</cp:coreProperties>
</file>